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9C4EE" w14:textId="2459211D" w:rsidR="009A4D0E" w:rsidRDefault="008C70E0" w:rsidP="009A4D0E">
      <w:pPr>
        <w:ind w:left="180" w:right="-2124"/>
        <w:jc w:val="right"/>
      </w:pPr>
      <w:r>
        <w:rPr>
          <w:rFonts w:ascii="Arial Black" w:hAnsi="Arial Black"/>
          <w:noProof/>
          <w:spacing w:val="-24"/>
          <w:sz w:val="48"/>
          <w:szCs w:val="48"/>
        </w:rPr>
        <mc:AlternateContent>
          <mc:Choice Requires="wps">
            <w:drawing>
              <wp:anchor distT="0" distB="0" distL="114300" distR="114300" simplePos="0" relativeHeight="251659264" behindDoc="0" locked="0" layoutInCell="1" allowOverlap="1" wp14:anchorId="692B74C8" wp14:editId="5E386DC9">
                <wp:simplePos x="0" y="0"/>
                <wp:positionH relativeFrom="column">
                  <wp:posOffset>4973320</wp:posOffset>
                </wp:positionH>
                <wp:positionV relativeFrom="paragraph">
                  <wp:posOffset>-337820</wp:posOffset>
                </wp:positionV>
                <wp:extent cx="1915796" cy="857250"/>
                <wp:effectExtent l="0" t="0" r="0" b="0"/>
                <wp:wrapNone/>
                <wp:docPr id="3" name="Text Box 14"/>
                <wp:cNvGraphicFramePr/>
                <a:graphic xmlns:a="http://schemas.openxmlformats.org/drawingml/2006/main">
                  <a:graphicData uri="http://schemas.microsoft.com/office/word/2010/wordprocessingShape">
                    <wps:wsp>
                      <wps:cNvSpPr txBox="1"/>
                      <wps:spPr>
                        <a:xfrm>
                          <a:off x="0" y="0"/>
                          <a:ext cx="1915796" cy="857250"/>
                        </a:xfrm>
                        <a:prstGeom prst="rect">
                          <a:avLst/>
                        </a:prstGeom>
                        <a:noFill/>
                        <a:ln>
                          <a:noFill/>
                          <a:prstDash/>
                        </a:ln>
                      </wps:spPr>
                      <wps:txbx>
                        <w:txbxContent>
                          <w:p w14:paraId="3980C33A"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FOR IMMEDIATE RELEASE</w:t>
                            </w:r>
                          </w:p>
                          <w:p w14:paraId="1BCE50D4"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Rosanne Lewis</w:t>
                            </w:r>
                          </w:p>
                          <w:p w14:paraId="54FF96CD"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Public Relations Manager</w:t>
                            </w:r>
                          </w:p>
                          <w:p w14:paraId="4CC6BEEB"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c. 469.323.8539</w:t>
                            </w:r>
                          </w:p>
                          <w:p w14:paraId="7F972CC9"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rlewis@dallascasa.org</w:t>
                            </w:r>
                          </w:p>
                          <w:p w14:paraId="659E1F0B" w14:textId="77777777" w:rsidR="009A4D0E" w:rsidRDefault="009A4D0E" w:rsidP="009A4D0E"/>
                        </w:txbxContent>
                      </wps:txbx>
                      <wps:bodyPr vert="horz" wrap="square" lIns="91440" tIns="0" rIns="91440" bIns="0" anchor="t" anchorCtr="0" compatLnSpc="0">
                        <a:noAutofit/>
                      </wps:bodyPr>
                    </wps:wsp>
                  </a:graphicData>
                </a:graphic>
              </wp:anchor>
            </w:drawing>
          </mc:Choice>
          <mc:Fallback>
            <w:pict>
              <v:shapetype w14:anchorId="692B74C8" id="_x0000_t202" coordsize="21600,21600" o:spt="202" path="m,l,21600r21600,l21600,xe">
                <v:stroke joinstyle="miter"/>
                <v:path gradientshapeok="t" o:connecttype="rect"/>
              </v:shapetype>
              <v:shape id="Text Box 14" o:spid="_x0000_s1026" type="#_x0000_t202" style="position:absolute;left:0;text-align:left;margin-left:391.6pt;margin-top:-26.6pt;width:150.8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" filled="f" stroked="f">
                <v:textbox inset=",0,,0">
                  <w:txbxContent>
                    <w:p w14:paraId="3980C33A"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FOR IMMEDIATE RELEASE</w:t>
                      </w:r>
                    </w:p>
                    <w:p w14:paraId="1BCE50D4"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Rosanne Lewis</w:t>
                      </w:r>
                    </w:p>
                    <w:p w14:paraId="54FF96CD"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Public Relations Manager</w:t>
                      </w:r>
                    </w:p>
                    <w:p w14:paraId="4CC6BEEB"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c. 469.323.8539</w:t>
                      </w:r>
                    </w:p>
                    <w:p w14:paraId="7F972CC9"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rlewis@dallascasa.org</w:t>
                      </w:r>
                    </w:p>
                    <w:p w14:paraId="659E1F0B" w14:textId="77777777" w:rsidR="009A4D0E" w:rsidRDefault="009A4D0E" w:rsidP="009A4D0E"/>
                  </w:txbxContent>
                </v:textbox>
              </v:shape>
            </w:pict>
          </mc:Fallback>
        </mc:AlternateContent>
      </w:r>
      <w:r w:rsidR="009A4D0E">
        <w:rPr>
          <w:rFonts w:ascii="Arial Black" w:hAnsi="Arial Black"/>
          <w:spacing w:val="-24"/>
          <w:sz w:val="48"/>
          <w:szCs w:val="48"/>
        </w:rPr>
        <w:t xml:space="preserve"> </w:t>
      </w:r>
    </w:p>
    <w:p w14:paraId="3DA4D9CB" w14:textId="29C276ED" w:rsidR="009A4D0E" w:rsidRDefault="009A4D0E" w:rsidP="009A4D0E">
      <w:pPr>
        <w:pStyle w:val="Heading2"/>
        <w:tabs>
          <w:tab w:val="left" w:pos="90"/>
        </w:tabs>
        <w:spacing w:line="276" w:lineRule="auto"/>
        <w:ind w:right="396"/>
        <w:rPr>
          <w:rFonts w:cs="Arial"/>
          <w:b/>
          <w:sz w:val="32"/>
          <w:szCs w:val="32"/>
        </w:rPr>
      </w:pPr>
    </w:p>
    <w:p w14:paraId="784419FC" w14:textId="77777777" w:rsidR="009A4D0E" w:rsidRDefault="009A4D0E" w:rsidP="009A4D0E">
      <w:pPr>
        <w:pStyle w:val="Heading2"/>
        <w:tabs>
          <w:tab w:val="left" w:pos="90"/>
        </w:tabs>
        <w:spacing w:line="276" w:lineRule="auto"/>
        <w:ind w:left="90" w:right="396"/>
        <w:rPr>
          <w:rFonts w:cs="Arial"/>
          <w:b/>
          <w:sz w:val="32"/>
          <w:szCs w:val="32"/>
        </w:rPr>
      </w:pPr>
    </w:p>
    <w:p w14:paraId="56E68D37" w14:textId="77777777" w:rsidR="00C946DA" w:rsidRDefault="009A4D0E" w:rsidP="009A4D0E">
      <w:pPr>
        <w:pStyle w:val="Heading2"/>
        <w:tabs>
          <w:tab w:val="left" w:pos="90"/>
        </w:tabs>
        <w:spacing w:line="276" w:lineRule="auto"/>
        <w:ind w:left="90" w:right="396"/>
        <w:rPr>
          <w:rFonts w:cs="Arial"/>
          <w:b/>
          <w:sz w:val="36"/>
          <w:szCs w:val="36"/>
        </w:rPr>
      </w:pPr>
      <w:r w:rsidRPr="00AD4553">
        <w:rPr>
          <w:rFonts w:cs="Arial"/>
          <w:b/>
          <w:sz w:val="36"/>
          <w:szCs w:val="36"/>
        </w:rPr>
        <w:t xml:space="preserve">Dallas CASA Classic Raises </w:t>
      </w:r>
    </w:p>
    <w:p w14:paraId="67A5BF32" w14:textId="40B4AEDE" w:rsidR="009A4D0E" w:rsidRPr="00AD4553" w:rsidRDefault="009A4D0E" w:rsidP="009A4D0E">
      <w:pPr>
        <w:pStyle w:val="Heading2"/>
        <w:tabs>
          <w:tab w:val="left" w:pos="90"/>
        </w:tabs>
        <w:spacing w:line="276" w:lineRule="auto"/>
        <w:ind w:left="90" w:right="396"/>
        <w:rPr>
          <w:rFonts w:cs="Arial"/>
          <w:b/>
          <w:sz w:val="36"/>
          <w:szCs w:val="36"/>
        </w:rPr>
      </w:pPr>
      <w:r>
        <w:rPr>
          <w:rFonts w:cs="Arial"/>
          <w:b/>
          <w:sz w:val="36"/>
          <w:szCs w:val="36"/>
        </w:rPr>
        <w:t>$</w:t>
      </w:r>
      <w:r w:rsidR="002432F8">
        <w:rPr>
          <w:rFonts w:cs="Arial"/>
          <w:b/>
          <w:sz w:val="36"/>
          <w:szCs w:val="36"/>
        </w:rPr>
        <w:t xml:space="preserve">1.9 </w:t>
      </w:r>
      <w:r>
        <w:rPr>
          <w:rFonts w:cs="Arial"/>
          <w:b/>
          <w:sz w:val="36"/>
          <w:szCs w:val="36"/>
        </w:rPr>
        <w:t>Million</w:t>
      </w:r>
      <w:r w:rsidR="007C6D57">
        <w:rPr>
          <w:rFonts w:cs="Arial"/>
          <w:b/>
          <w:sz w:val="36"/>
          <w:szCs w:val="36"/>
        </w:rPr>
        <w:t xml:space="preserve"> Benefiting Children</w:t>
      </w:r>
    </w:p>
    <w:p w14:paraId="5CA4DBAC" w14:textId="77777777" w:rsidR="009A4D0E" w:rsidRDefault="009A4D0E" w:rsidP="009A4D0E">
      <w:pPr>
        <w:jc w:val="center"/>
        <w:rPr>
          <w:rFonts w:ascii="Arial" w:hAnsi="Arial" w:cs="Arial"/>
          <w:sz w:val="28"/>
          <w:szCs w:val="28"/>
        </w:rPr>
      </w:pPr>
      <w:r w:rsidRPr="00AD4553">
        <w:rPr>
          <w:rFonts w:ascii="Arial" w:hAnsi="Arial" w:cs="Arial"/>
          <w:sz w:val="28"/>
          <w:szCs w:val="28"/>
        </w:rPr>
        <w:t>AT&amp;T, Goldman Sachs</w:t>
      </w:r>
      <w:r>
        <w:rPr>
          <w:rFonts w:ascii="Arial" w:hAnsi="Arial" w:cs="Arial"/>
          <w:sz w:val="28"/>
          <w:szCs w:val="28"/>
        </w:rPr>
        <w:t xml:space="preserve"> and</w:t>
      </w:r>
      <w:r w:rsidRPr="00AD4553">
        <w:rPr>
          <w:rFonts w:ascii="Arial" w:hAnsi="Arial" w:cs="Arial"/>
          <w:sz w:val="28"/>
          <w:szCs w:val="28"/>
        </w:rPr>
        <w:t xml:space="preserve"> Pioneer Natural Resources </w:t>
      </w:r>
    </w:p>
    <w:p w14:paraId="3B8C2EA6" w14:textId="77777777" w:rsidR="009A4D0E" w:rsidRPr="00AD4553" w:rsidRDefault="009A4D0E" w:rsidP="009A4D0E">
      <w:pPr>
        <w:jc w:val="center"/>
        <w:rPr>
          <w:rFonts w:ascii="Arial" w:hAnsi="Arial" w:cs="Arial"/>
          <w:sz w:val="28"/>
          <w:szCs w:val="28"/>
        </w:rPr>
      </w:pPr>
      <w:r>
        <w:rPr>
          <w:rFonts w:ascii="Arial" w:hAnsi="Arial" w:cs="Arial"/>
          <w:sz w:val="28"/>
          <w:szCs w:val="28"/>
        </w:rPr>
        <w:t>P</w:t>
      </w:r>
      <w:r w:rsidRPr="00AD4553">
        <w:rPr>
          <w:rFonts w:ascii="Arial" w:hAnsi="Arial" w:cs="Arial"/>
          <w:sz w:val="28"/>
          <w:szCs w:val="28"/>
        </w:rPr>
        <w:t>artner for Invitational Charity Golf Tournament</w:t>
      </w:r>
    </w:p>
    <w:p w14:paraId="0BE675FE" w14:textId="77777777" w:rsidR="009A4D0E" w:rsidRDefault="009A4D0E" w:rsidP="009A4D0E">
      <w:pPr>
        <w:ind w:left="90"/>
        <w:jc w:val="center"/>
        <w:rPr>
          <w:rFonts w:ascii="Arial" w:hAnsi="Arial"/>
          <w:sz w:val="22"/>
        </w:rPr>
      </w:pPr>
    </w:p>
    <w:p w14:paraId="23494307" w14:textId="77777777" w:rsidR="009A4D0E" w:rsidRDefault="009A4D0E" w:rsidP="009A4D0E">
      <w:pPr>
        <w:tabs>
          <w:tab w:val="left" w:pos="90"/>
          <w:tab w:val="left" w:pos="1260"/>
        </w:tabs>
        <w:spacing w:line="276" w:lineRule="auto"/>
        <w:rPr>
          <w:rFonts w:ascii="Arial" w:hAnsi="Arial" w:cs="Arial"/>
          <w:sz w:val="20"/>
          <w:szCs w:val="20"/>
        </w:rPr>
      </w:pPr>
    </w:p>
    <w:p w14:paraId="4C9D2E65" w14:textId="65FB0C6E" w:rsidR="009A4D0E" w:rsidRDefault="009A4D0E" w:rsidP="009A4D0E">
      <w:pPr>
        <w:tabs>
          <w:tab w:val="left" w:pos="90"/>
          <w:tab w:val="left" w:pos="1260"/>
        </w:tabs>
        <w:spacing w:line="276" w:lineRule="auto"/>
        <w:ind w:left="90"/>
        <w:rPr>
          <w:rFonts w:ascii="Arial" w:hAnsi="Arial" w:cs="Arial"/>
          <w:sz w:val="20"/>
          <w:szCs w:val="20"/>
        </w:rPr>
      </w:pPr>
      <w:r>
        <w:rPr>
          <w:rFonts w:ascii="Arial" w:hAnsi="Arial" w:cs="Arial"/>
          <w:b/>
          <w:sz w:val="20"/>
          <w:szCs w:val="20"/>
        </w:rPr>
        <w:t xml:space="preserve">Dallas, </w:t>
      </w:r>
      <w:r w:rsidR="004B4998">
        <w:rPr>
          <w:rFonts w:ascii="Arial" w:hAnsi="Arial" w:cs="Arial"/>
          <w:b/>
          <w:sz w:val="20"/>
          <w:szCs w:val="20"/>
        </w:rPr>
        <w:t>October</w:t>
      </w:r>
      <w:r w:rsidR="006E7B33">
        <w:rPr>
          <w:rFonts w:ascii="Arial" w:hAnsi="Arial" w:cs="Arial"/>
          <w:b/>
          <w:sz w:val="20"/>
          <w:szCs w:val="20"/>
        </w:rPr>
        <w:t xml:space="preserve"> </w:t>
      </w:r>
      <w:r w:rsidR="008C70E0">
        <w:rPr>
          <w:rFonts w:ascii="Arial" w:hAnsi="Arial" w:cs="Arial"/>
          <w:b/>
          <w:sz w:val="20"/>
          <w:szCs w:val="20"/>
        </w:rPr>
        <w:t>08</w:t>
      </w:r>
      <w:r>
        <w:rPr>
          <w:rFonts w:ascii="Arial" w:hAnsi="Arial" w:cs="Arial"/>
          <w:b/>
          <w:sz w:val="20"/>
          <w:szCs w:val="20"/>
        </w:rPr>
        <w:t>, 202</w:t>
      </w:r>
      <w:r w:rsidR="00861D8D">
        <w:rPr>
          <w:rFonts w:ascii="Arial" w:hAnsi="Arial" w:cs="Arial"/>
          <w:b/>
          <w:sz w:val="20"/>
          <w:szCs w:val="20"/>
        </w:rPr>
        <w:t>4</w:t>
      </w:r>
      <w:r>
        <w:rPr>
          <w:rFonts w:ascii="Arial" w:hAnsi="Arial" w:cs="Arial"/>
          <w:sz w:val="20"/>
          <w:szCs w:val="20"/>
        </w:rPr>
        <w:t xml:space="preserve">—The Dallas CASA Classic raised </w:t>
      </w:r>
      <w:r w:rsidR="007C6D57">
        <w:rPr>
          <w:rFonts w:ascii="Arial" w:hAnsi="Arial" w:cs="Arial"/>
          <w:sz w:val="20"/>
          <w:szCs w:val="20"/>
        </w:rPr>
        <w:t>$</w:t>
      </w:r>
      <w:r w:rsidR="002432F8">
        <w:rPr>
          <w:rFonts w:ascii="Arial" w:hAnsi="Arial" w:cs="Arial"/>
          <w:sz w:val="20"/>
          <w:szCs w:val="20"/>
        </w:rPr>
        <w:t xml:space="preserve">1.9 </w:t>
      </w:r>
      <w:r>
        <w:rPr>
          <w:rFonts w:ascii="Arial" w:hAnsi="Arial" w:cs="Arial"/>
          <w:sz w:val="20"/>
          <w:szCs w:val="20"/>
        </w:rPr>
        <w:t>million for Dallas CASA (Court Appointed Special Advocates) and the child</w:t>
      </w:r>
      <w:r w:rsidR="00105C06">
        <w:rPr>
          <w:rFonts w:ascii="Arial" w:hAnsi="Arial" w:cs="Arial"/>
          <w:sz w:val="20"/>
          <w:szCs w:val="20"/>
        </w:rPr>
        <w:t xml:space="preserve"> victims of abuse and neglect</w:t>
      </w:r>
      <w:r>
        <w:rPr>
          <w:rFonts w:ascii="Arial" w:hAnsi="Arial" w:cs="Arial"/>
          <w:sz w:val="20"/>
          <w:szCs w:val="20"/>
        </w:rPr>
        <w:t xml:space="preserve"> served by the agency</w:t>
      </w:r>
      <w:r w:rsidR="00105C06">
        <w:rPr>
          <w:rFonts w:ascii="Arial" w:hAnsi="Arial" w:cs="Arial"/>
          <w:sz w:val="20"/>
          <w:szCs w:val="20"/>
        </w:rPr>
        <w:t>’s volunteers</w:t>
      </w:r>
      <w:r w:rsidR="00424060">
        <w:rPr>
          <w:rFonts w:ascii="Arial" w:hAnsi="Arial" w:cs="Arial"/>
          <w:sz w:val="20"/>
          <w:szCs w:val="20"/>
        </w:rPr>
        <w:t>.</w:t>
      </w:r>
    </w:p>
    <w:p w14:paraId="28209151" w14:textId="77777777" w:rsidR="00105C06" w:rsidRDefault="00105C06" w:rsidP="009A4D0E">
      <w:pPr>
        <w:tabs>
          <w:tab w:val="left" w:pos="90"/>
          <w:tab w:val="left" w:pos="1260"/>
        </w:tabs>
        <w:spacing w:line="276" w:lineRule="auto"/>
        <w:ind w:left="90"/>
        <w:rPr>
          <w:rFonts w:ascii="Arial" w:hAnsi="Arial" w:cs="Arial"/>
          <w:sz w:val="20"/>
          <w:szCs w:val="20"/>
        </w:rPr>
      </w:pPr>
    </w:p>
    <w:p w14:paraId="636C0EFA" w14:textId="5DA51F24" w:rsidR="00105C06" w:rsidRDefault="00105C06" w:rsidP="009A4D0E">
      <w:pPr>
        <w:tabs>
          <w:tab w:val="left" w:pos="90"/>
          <w:tab w:val="left" w:pos="1260"/>
        </w:tabs>
        <w:spacing w:line="276" w:lineRule="auto"/>
        <w:ind w:left="90"/>
        <w:rPr>
          <w:rFonts w:ascii="Arial" w:hAnsi="Arial" w:cs="Arial"/>
          <w:sz w:val="20"/>
          <w:szCs w:val="20"/>
        </w:rPr>
      </w:pPr>
      <w:r>
        <w:rPr>
          <w:rFonts w:ascii="Arial" w:hAnsi="Arial" w:cs="Arial"/>
          <w:sz w:val="20"/>
          <w:szCs w:val="20"/>
        </w:rPr>
        <w:t xml:space="preserve">The tournament, </w:t>
      </w:r>
      <w:r w:rsidR="00EE40D1">
        <w:rPr>
          <w:rFonts w:ascii="Arial" w:hAnsi="Arial" w:cs="Arial"/>
          <w:sz w:val="20"/>
          <w:szCs w:val="20"/>
        </w:rPr>
        <w:t>created 26 years ago</w:t>
      </w:r>
      <w:r w:rsidR="000D6882">
        <w:rPr>
          <w:rFonts w:ascii="Arial" w:hAnsi="Arial" w:cs="Arial"/>
          <w:sz w:val="20"/>
          <w:szCs w:val="20"/>
        </w:rPr>
        <w:t>, was jointly hosted by AT&amp;T, Goldman Sachs and Pioneer Natural Resources</w:t>
      </w:r>
      <w:r w:rsidR="00DB281E">
        <w:rPr>
          <w:rFonts w:ascii="Arial" w:hAnsi="Arial" w:cs="Arial"/>
          <w:sz w:val="20"/>
          <w:szCs w:val="20"/>
        </w:rPr>
        <w:t xml:space="preserve">. Since its inception in 1998, the tournament has </w:t>
      </w:r>
      <w:r w:rsidR="00EE40D1">
        <w:rPr>
          <w:rFonts w:ascii="Arial" w:hAnsi="Arial" w:cs="Arial"/>
          <w:sz w:val="20"/>
          <w:szCs w:val="20"/>
        </w:rPr>
        <w:t>netted</w:t>
      </w:r>
      <w:r w:rsidR="00DB281E">
        <w:rPr>
          <w:rFonts w:ascii="Arial" w:hAnsi="Arial" w:cs="Arial"/>
          <w:sz w:val="20"/>
          <w:szCs w:val="20"/>
        </w:rPr>
        <w:t xml:space="preserve"> more than </w:t>
      </w:r>
      <w:r w:rsidR="002432F8">
        <w:rPr>
          <w:rFonts w:ascii="Arial" w:hAnsi="Arial" w:cs="Arial"/>
          <w:sz w:val="20"/>
          <w:szCs w:val="20"/>
        </w:rPr>
        <w:t>$28</w:t>
      </w:r>
      <w:r w:rsidR="00F67A31">
        <w:rPr>
          <w:rFonts w:ascii="Arial" w:hAnsi="Arial" w:cs="Arial"/>
          <w:sz w:val="20"/>
          <w:szCs w:val="20"/>
        </w:rPr>
        <w:t xml:space="preserve"> </w:t>
      </w:r>
      <w:r w:rsidR="00EE40D1">
        <w:rPr>
          <w:rFonts w:ascii="Arial" w:hAnsi="Arial" w:cs="Arial"/>
          <w:sz w:val="20"/>
          <w:szCs w:val="20"/>
        </w:rPr>
        <w:t>million</w:t>
      </w:r>
      <w:r w:rsidR="00F67A31">
        <w:rPr>
          <w:rFonts w:ascii="Arial" w:hAnsi="Arial" w:cs="Arial"/>
          <w:sz w:val="20"/>
          <w:szCs w:val="20"/>
        </w:rPr>
        <w:t>.</w:t>
      </w:r>
    </w:p>
    <w:p w14:paraId="7E98DA25" w14:textId="77777777" w:rsidR="00F67A31" w:rsidRDefault="00F67A31" w:rsidP="009A4D0E">
      <w:pPr>
        <w:tabs>
          <w:tab w:val="left" w:pos="90"/>
          <w:tab w:val="left" w:pos="1260"/>
        </w:tabs>
        <w:spacing w:line="276" w:lineRule="auto"/>
        <w:ind w:left="90"/>
        <w:rPr>
          <w:rFonts w:ascii="Arial" w:hAnsi="Arial" w:cs="Arial"/>
          <w:sz w:val="20"/>
          <w:szCs w:val="20"/>
        </w:rPr>
      </w:pPr>
    </w:p>
    <w:p w14:paraId="339565B5" w14:textId="39497BF5" w:rsidR="00925DCF" w:rsidRDefault="00925DCF" w:rsidP="00925DCF">
      <w:pPr>
        <w:tabs>
          <w:tab w:val="left" w:pos="90"/>
          <w:tab w:val="left" w:pos="1260"/>
        </w:tabs>
        <w:spacing w:line="276" w:lineRule="auto"/>
        <w:ind w:left="90"/>
        <w:rPr>
          <w:rFonts w:ascii="Arial" w:hAnsi="Arial" w:cs="Arial"/>
          <w:sz w:val="20"/>
          <w:szCs w:val="20"/>
        </w:rPr>
      </w:pPr>
      <w:r>
        <w:rPr>
          <w:rFonts w:ascii="Arial" w:hAnsi="Arial" w:cs="Arial"/>
          <w:sz w:val="20"/>
          <w:szCs w:val="20"/>
        </w:rPr>
        <w:t>Dallas CASA’s volunteers are community members trained and supervised by the agency’s program staff. They advocate on behalf of child victims of abuse or neglect who are living in foster care. Frequently, a child’s Dallas CASA volunteer is the only constant in the life of a child during a frightening and uncertain time</w:t>
      </w:r>
      <w:r w:rsidR="00F2501D">
        <w:rPr>
          <w:rFonts w:ascii="Arial" w:hAnsi="Arial" w:cs="Arial"/>
          <w:sz w:val="20"/>
          <w:szCs w:val="20"/>
        </w:rPr>
        <w:t>.</w:t>
      </w:r>
    </w:p>
    <w:p w14:paraId="2C7DF012" w14:textId="77777777" w:rsidR="00925DCF" w:rsidRDefault="00925DCF" w:rsidP="00925DCF">
      <w:pPr>
        <w:tabs>
          <w:tab w:val="left" w:pos="90"/>
          <w:tab w:val="left" w:pos="1260"/>
        </w:tabs>
        <w:spacing w:line="276" w:lineRule="auto"/>
        <w:ind w:left="90"/>
        <w:rPr>
          <w:rFonts w:ascii="Arial" w:hAnsi="Arial" w:cs="Arial"/>
          <w:sz w:val="20"/>
          <w:szCs w:val="20"/>
        </w:rPr>
      </w:pPr>
    </w:p>
    <w:p w14:paraId="13B8F473" w14:textId="36367E6A" w:rsidR="00F67A31" w:rsidRDefault="00A33547" w:rsidP="009A4D0E">
      <w:pPr>
        <w:tabs>
          <w:tab w:val="left" w:pos="90"/>
          <w:tab w:val="left" w:pos="1260"/>
        </w:tabs>
        <w:spacing w:line="276" w:lineRule="auto"/>
        <w:ind w:left="90"/>
        <w:rPr>
          <w:rFonts w:ascii="Arial" w:hAnsi="Arial" w:cs="Arial"/>
          <w:sz w:val="20"/>
          <w:szCs w:val="20"/>
        </w:rPr>
      </w:pPr>
      <w:r>
        <w:rPr>
          <w:rFonts w:ascii="Arial" w:hAnsi="Arial" w:cs="Arial"/>
          <w:sz w:val="20"/>
          <w:szCs w:val="20"/>
        </w:rPr>
        <w:t xml:space="preserve">Thanks to the support of the tournament, Dallas CASA </w:t>
      </w:r>
      <w:r w:rsidR="00925DCF">
        <w:rPr>
          <w:rFonts w:ascii="Arial" w:hAnsi="Arial" w:cs="Arial"/>
          <w:sz w:val="20"/>
          <w:szCs w:val="20"/>
        </w:rPr>
        <w:t>is able to</w:t>
      </w:r>
      <w:r>
        <w:rPr>
          <w:rFonts w:ascii="Arial" w:hAnsi="Arial" w:cs="Arial"/>
          <w:sz w:val="20"/>
          <w:szCs w:val="20"/>
        </w:rPr>
        <w:t xml:space="preserve"> serve </w:t>
      </w:r>
      <w:r w:rsidR="002432F8">
        <w:rPr>
          <w:rFonts w:ascii="Arial" w:hAnsi="Arial" w:cs="Arial"/>
          <w:sz w:val="20"/>
          <w:szCs w:val="20"/>
        </w:rPr>
        <w:t xml:space="preserve">all of the </w:t>
      </w:r>
      <w:r w:rsidR="004B4998">
        <w:rPr>
          <w:rFonts w:ascii="Arial" w:hAnsi="Arial" w:cs="Arial"/>
          <w:sz w:val="20"/>
          <w:szCs w:val="20"/>
        </w:rPr>
        <w:t>children</w:t>
      </w:r>
      <w:r w:rsidR="002432F8">
        <w:rPr>
          <w:rFonts w:ascii="Arial" w:hAnsi="Arial" w:cs="Arial"/>
          <w:sz w:val="20"/>
          <w:szCs w:val="20"/>
        </w:rPr>
        <w:t xml:space="preserve"> in</w:t>
      </w:r>
      <w:r>
        <w:rPr>
          <w:rFonts w:ascii="Arial" w:hAnsi="Arial" w:cs="Arial"/>
          <w:sz w:val="20"/>
          <w:szCs w:val="20"/>
        </w:rPr>
        <w:t xml:space="preserve"> need in Dallas County</w:t>
      </w:r>
      <w:r w:rsidR="00A12BA8">
        <w:rPr>
          <w:rFonts w:ascii="Arial" w:hAnsi="Arial" w:cs="Arial"/>
          <w:sz w:val="20"/>
          <w:szCs w:val="20"/>
        </w:rPr>
        <w:t>. For more than five years</w:t>
      </w:r>
      <w:r w:rsidR="00A57D8B">
        <w:rPr>
          <w:rFonts w:ascii="Arial" w:hAnsi="Arial" w:cs="Arial"/>
          <w:sz w:val="20"/>
          <w:szCs w:val="20"/>
        </w:rPr>
        <w:t xml:space="preserve"> running</w:t>
      </w:r>
      <w:r w:rsidR="00A12BA8">
        <w:rPr>
          <w:rFonts w:ascii="Arial" w:hAnsi="Arial" w:cs="Arial"/>
          <w:sz w:val="20"/>
          <w:szCs w:val="20"/>
        </w:rPr>
        <w:t xml:space="preserve">, </w:t>
      </w:r>
      <w:r w:rsidR="00560B61">
        <w:rPr>
          <w:rFonts w:ascii="Arial" w:hAnsi="Arial" w:cs="Arial"/>
          <w:sz w:val="20"/>
          <w:szCs w:val="20"/>
        </w:rPr>
        <w:t>Dallas CASA has accepted 100% of court appointment</w:t>
      </w:r>
      <w:r w:rsidR="00005AEE">
        <w:rPr>
          <w:rFonts w:ascii="Arial" w:hAnsi="Arial" w:cs="Arial"/>
          <w:sz w:val="20"/>
          <w:szCs w:val="20"/>
        </w:rPr>
        <w:t>s</w:t>
      </w:r>
      <w:r w:rsidR="00560B61">
        <w:rPr>
          <w:rFonts w:ascii="Arial" w:hAnsi="Arial" w:cs="Arial"/>
          <w:sz w:val="20"/>
          <w:szCs w:val="20"/>
        </w:rPr>
        <w:t xml:space="preserve"> by the 10 local judges who preside over Dallas County child welfare cases. Over that time, Dallas CASA has served more than 7,000 children with 2,700 volunteer advocates</w:t>
      </w:r>
      <w:r w:rsidR="00A57D8B">
        <w:rPr>
          <w:rFonts w:ascii="Arial" w:hAnsi="Arial" w:cs="Arial"/>
          <w:sz w:val="20"/>
          <w:szCs w:val="20"/>
        </w:rPr>
        <w:t xml:space="preserve">, making it the largest </w:t>
      </w:r>
      <w:r w:rsidR="004D0017">
        <w:rPr>
          <w:rFonts w:ascii="Arial" w:hAnsi="Arial" w:cs="Arial"/>
          <w:sz w:val="20"/>
          <w:szCs w:val="20"/>
        </w:rPr>
        <w:t>of more than 900</w:t>
      </w:r>
      <w:r w:rsidR="00A57D8B">
        <w:rPr>
          <w:rFonts w:ascii="Arial" w:hAnsi="Arial" w:cs="Arial"/>
          <w:sz w:val="20"/>
          <w:szCs w:val="20"/>
        </w:rPr>
        <w:t xml:space="preserve"> CASA program</w:t>
      </w:r>
      <w:r w:rsidR="004D0017">
        <w:rPr>
          <w:rFonts w:ascii="Arial" w:hAnsi="Arial" w:cs="Arial"/>
          <w:sz w:val="20"/>
          <w:szCs w:val="20"/>
        </w:rPr>
        <w:t>s</w:t>
      </w:r>
      <w:r w:rsidR="00A57D8B">
        <w:rPr>
          <w:rFonts w:ascii="Arial" w:hAnsi="Arial" w:cs="Arial"/>
          <w:sz w:val="20"/>
          <w:szCs w:val="20"/>
        </w:rPr>
        <w:t xml:space="preserve"> nation</w:t>
      </w:r>
      <w:r w:rsidR="004D0017">
        <w:rPr>
          <w:rFonts w:ascii="Arial" w:hAnsi="Arial" w:cs="Arial"/>
          <w:sz w:val="20"/>
          <w:szCs w:val="20"/>
        </w:rPr>
        <w:t>wide.</w:t>
      </w:r>
    </w:p>
    <w:p w14:paraId="13C8B446" w14:textId="77777777" w:rsidR="00C507A3" w:rsidRDefault="00C507A3" w:rsidP="009A4D0E">
      <w:pPr>
        <w:tabs>
          <w:tab w:val="left" w:pos="90"/>
          <w:tab w:val="left" w:pos="1260"/>
        </w:tabs>
        <w:spacing w:line="276" w:lineRule="auto"/>
        <w:ind w:left="90"/>
        <w:rPr>
          <w:rFonts w:ascii="Arial" w:hAnsi="Arial" w:cs="Arial"/>
          <w:sz w:val="20"/>
          <w:szCs w:val="20"/>
        </w:rPr>
      </w:pPr>
    </w:p>
    <w:p w14:paraId="67D8DB8F" w14:textId="24F32E88" w:rsidR="00C507A3" w:rsidRDefault="00C507A3" w:rsidP="009A4D0E">
      <w:pPr>
        <w:tabs>
          <w:tab w:val="left" w:pos="90"/>
          <w:tab w:val="left" w:pos="1260"/>
        </w:tabs>
        <w:spacing w:line="276" w:lineRule="auto"/>
        <w:ind w:left="90"/>
        <w:rPr>
          <w:rFonts w:ascii="Arial" w:hAnsi="Arial" w:cs="Arial"/>
          <w:sz w:val="20"/>
          <w:szCs w:val="20"/>
        </w:rPr>
      </w:pPr>
      <w:r>
        <w:rPr>
          <w:rFonts w:ascii="Arial" w:hAnsi="Arial" w:cs="Arial"/>
          <w:sz w:val="20"/>
          <w:szCs w:val="20"/>
        </w:rPr>
        <w:t xml:space="preserve">“Dallas CASA began </w:t>
      </w:r>
      <w:r w:rsidR="00AE1409">
        <w:rPr>
          <w:rFonts w:ascii="Arial" w:hAnsi="Arial" w:cs="Arial"/>
          <w:sz w:val="20"/>
          <w:szCs w:val="20"/>
        </w:rPr>
        <w:t xml:space="preserve">in 1980 </w:t>
      </w:r>
      <w:r>
        <w:rPr>
          <w:rFonts w:ascii="Arial" w:hAnsi="Arial" w:cs="Arial"/>
          <w:sz w:val="20"/>
          <w:szCs w:val="20"/>
        </w:rPr>
        <w:t xml:space="preserve">with just ten volunteers who dreamed of </w:t>
      </w:r>
      <w:r w:rsidR="00AE1409">
        <w:rPr>
          <w:rFonts w:ascii="Arial" w:hAnsi="Arial" w:cs="Arial"/>
          <w:sz w:val="20"/>
          <w:szCs w:val="20"/>
        </w:rPr>
        <w:t xml:space="preserve">better outcomes for </w:t>
      </w:r>
      <w:r w:rsidR="002432F8">
        <w:rPr>
          <w:rFonts w:ascii="Arial" w:hAnsi="Arial" w:cs="Arial"/>
          <w:sz w:val="20"/>
          <w:szCs w:val="20"/>
        </w:rPr>
        <w:t>child victims of abuse or severe neglect</w:t>
      </w:r>
      <w:r w:rsidR="00163F07">
        <w:rPr>
          <w:rFonts w:ascii="Arial" w:hAnsi="Arial" w:cs="Arial"/>
          <w:sz w:val="20"/>
          <w:szCs w:val="20"/>
        </w:rPr>
        <w:t xml:space="preserve">,” said Kathleen M. LaValle, president and CEO of Dallas CASA. “That dream </w:t>
      </w:r>
      <w:r w:rsidR="0068751F">
        <w:rPr>
          <w:rFonts w:ascii="Arial" w:hAnsi="Arial" w:cs="Arial"/>
          <w:sz w:val="20"/>
          <w:szCs w:val="20"/>
        </w:rPr>
        <w:t>has been transformed into reality for all Dallas children through the support of the Dallas CASA Classic. The</w:t>
      </w:r>
      <w:r w:rsidR="0005303C">
        <w:rPr>
          <w:rFonts w:ascii="Arial" w:hAnsi="Arial" w:cs="Arial"/>
          <w:sz w:val="20"/>
          <w:szCs w:val="20"/>
        </w:rPr>
        <w:t xml:space="preserve"> tournament host</w:t>
      </w:r>
      <w:r w:rsidR="00DD337A">
        <w:rPr>
          <w:rFonts w:ascii="Arial" w:hAnsi="Arial" w:cs="Arial"/>
          <w:sz w:val="20"/>
          <w:szCs w:val="20"/>
        </w:rPr>
        <w:t>s</w:t>
      </w:r>
      <w:r w:rsidR="0005303C">
        <w:rPr>
          <w:rFonts w:ascii="Arial" w:hAnsi="Arial" w:cs="Arial"/>
          <w:sz w:val="20"/>
          <w:szCs w:val="20"/>
        </w:rPr>
        <w:t xml:space="preserve"> have encouraged us, supported us, nudged us and ultimately inspired us</w:t>
      </w:r>
      <w:r w:rsidR="00A374CF">
        <w:rPr>
          <w:rFonts w:ascii="Arial" w:hAnsi="Arial" w:cs="Arial"/>
          <w:sz w:val="20"/>
          <w:szCs w:val="20"/>
        </w:rPr>
        <w:t xml:space="preserve"> to serve all children </w:t>
      </w:r>
      <w:r w:rsidR="003E6FB8">
        <w:rPr>
          <w:rFonts w:ascii="Arial" w:hAnsi="Arial" w:cs="Arial"/>
          <w:sz w:val="20"/>
          <w:szCs w:val="20"/>
        </w:rPr>
        <w:t xml:space="preserve">in foster care </w:t>
      </w:r>
      <w:r w:rsidR="00DD337A">
        <w:rPr>
          <w:rFonts w:ascii="Arial" w:hAnsi="Arial" w:cs="Arial"/>
          <w:sz w:val="20"/>
          <w:szCs w:val="20"/>
        </w:rPr>
        <w:t>so they can have the positive, loving futures they deserve.</w:t>
      </w:r>
      <w:r w:rsidR="0005303C">
        <w:rPr>
          <w:rFonts w:ascii="Arial" w:hAnsi="Arial" w:cs="Arial"/>
          <w:sz w:val="20"/>
          <w:szCs w:val="20"/>
        </w:rPr>
        <w:t>”</w:t>
      </w:r>
    </w:p>
    <w:p w14:paraId="67885BD2" w14:textId="77777777" w:rsidR="009A4D0E" w:rsidRDefault="009A4D0E" w:rsidP="00937363">
      <w:pPr>
        <w:tabs>
          <w:tab w:val="left" w:pos="90"/>
          <w:tab w:val="left" w:pos="1260"/>
        </w:tabs>
        <w:spacing w:line="276" w:lineRule="auto"/>
        <w:rPr>
          <w:rFonts w:ascii="Arial" w:hAnsi="Arial" w:cs="Arial"/>
          <w:sz w:val="20"/>
          <w:szCs w:val="20"/>
        </w:rPr>
      </w:pPr>
    </w:p>
    <w:p w14:paraId="7537877D" w14:textId="204CD3A7" w:rsidR="009A4D0E" w:rsidRDefault="003E6FB8" w:rsidP="009A4D0E">
      <w:pPr>
        <w:tabs>
          <w:tab w:val="left" w:pos="90"/>
          <w:tab w:val="left" w:pos="1260"/>
        </w:tabs>
        <w:spacing w:line="276" w:lineRule="auto"/>
        <w:ind w:left="90"/>
        <w:rPr>
          <w:rFonts w:ascii="Arial" w:hAnsi="Arial" w:cs="Arial"/>
          <w:sz w:val="20"/>
          <w:szCs w:val="20"/>
        </w:rPr>
      </w:pPr>
      <w:r>
        <w:rPr>
          <w:rFonts w:ascii="Arial" w:hAnsi="Arial" w:cs="Arial"/>
          <w:sz w:val="20"/>
          <w:szCs w:val="20"/>
        </w:rPr>
        <w:t>Each year, t</w:t>
      </w:r>
      <w:r w:rsidR="009A4D0E">
        <w:rPr>
          <w:rFonts w:ascii="Arial" w:hAnsi="Arial" w:cs="Arial"/>
          <w:sz w:val="20"/>
          <w:szCs w:val="20"/>
        </w:rPr>
        <w:t xml:space="preserve">he tournament, </w:t>
      </w:r>
      <w:r w:rsidR="0085438F">
        <w:rPr>
          <w:rFonts w:ascii="Arial" w:hAnsi="Arial" w:cs="Arial"/>
          <w:sz w:val="20"/>
          <w:szCs w:val="20"/>
        </w:rPr>
        <w:t xml:space="preserve">held </w:t>
      </w:r>
      <w:r w:rsidR="009A4D0E">
        <w:rPr>
          <w:rFonts w:ascii="Arial" w:hAnsi="Arial" w:cs="Arial"/>
          <w:sz w:val="20"/>
          <w:szCs w:val="20"/>
        </w:rPr>
        <w:t xml:space="preserve">at </w:t>
      </w:r>
      <w:r w:rsidR="008F2FAE">
        <w:rPr>
          <w:rFonts w:ascii="Arial" w:hAnsi="Arial" w:cs="Arial"/>
          <w:sz w:val="20"/>
          <w:szCs w:val="20"/>
        </w:rPr>
        <w:t>The Ritz Carlton-Dallas, Las Colinas</w:t>
      </w:r>
      <w:r w:rsidR="009A4D0E">
        <w:rPr>
          <w:rFonts w:ascii="Arial" w:hAnsi="Arial" w:cs="Arial"/>
          <w:sz w:val="20"/>
          <w:szCs w:val="20"/>
        </w:rPr>
        <w:t xml:space="preserve"> and Cowboys Golf Club, draws </w:t>
      </w:r>
      <w:r w:rsidR="00864207">
        <w:rPr>
          <w:rFonts w:ascii="Arial" w:hAnsi="Arial" w:cs="Arial"/>
          <w:sz w:val="20"/>
          <w:szCs w:val="20"/>
        </w:rPr>
        <w:t>around</w:t>
      </w:r>
      <w:r w:rsidR="009A4D0E">
        <w:rPr>
          <w:rFonts w:ascii="Arial" w:hAnsi="Arial" w:cs="Arial"/>
          <w:sz w:val="20"/>
          <w:szCs w:val="20"/>
        </w:rPr>
        <w:t xml:space="preserve"> </w:t>
      </w:r>
      <w:r w:rsidR="00864207">
        <w:rPr>
          <w:rFonts w:ascii="Arial" w:hAnsi="Arial" w:cs="Arial"/>
          <w:sz w:val="20"/>
          <w:szCs w:val="20"/>
        </w:rPr>
        <w:t>5</w:t>
      </w:r>
      <w:r w:rsidR="009A4D0E">
        <w:rPr>
          <w:rFonts w:ascii="Arial" w:hAnsi="Arial" w:cs="Arial"/>
          <w:sz w:val="20"/>
          <w:szCs w:val="20"/>
        </w:rPr>
        <w:t xml:space="preserve">00 golfers from across the country who </w:t>
      </w:r>
      <w:r w:rsidR="00844D02">
        <w:rPr>
          <w:rFonts w:ascii="Arial" w:hAnsi="Arial" w:cs="Arial"/>
          <w:sz w:val="20"/>
          <w:szCs w:val="20"/>
        </w:rPr>
        <w:t>play</w:t>
      </w:r>
      <w:r w:rsidR="009A4D0E">
        <w:rPr>
          <w:rFonts w:ascii="Arial" w:hAnsi="Arial" w:cs="Arial"/>
          <w:sz w:val="20"/>
          <w:szCs w:val="20"/>
        </w:rPr>
        <w:t xml:space="preserve"> to support the mission of Dallas CASA. Many golfers have been coming since the earliest days of the tournament. All funds raised at the tournament </w:t>
      </w:r>
      <w:r w:rsidR="00844D02">
        <w:rPr>
          <w:rFonts w:ascii="Arial" w:hAnsi="Arial" w:cs="Arial"/>
          <w:sz w:val="20"/>
          <w:szCs w:val="20"/>
        </w:rPr>
        <w:t>support</w:t>
      </w:r>
      <w:r w:rsidR="009A4D0E">
        <w:rPr>
          <w:rFonts w:ascii="Arial" w:hAnsi="Arial" w:cs="Arial"/>
          <w:sz w:val="20"/>
          <w:szCs w:val="20"/>
        </w:rPr>
        <w:t xml:space="preserve"> the children served by Dallas CASA.</w:t>
      </w:r>
    </w:p>
    <w:p w14:paraId="25B006E7" w14:textId="77777777" w:rsidR="00937363" w:rsidRDefault="00937363" w:rsidP="009A4D0E">
      <w:pPr>
        <w:tabs>
          <w:tab w:val="left" w:pos="90"/>
          <w:tab w:val="left" w:pos="1260"/>
        </w:tabs>
        <w:spacing w:line="276" w:lineRule="auto"/>
        <w:ind w:left="90"/>
        <w:rPr>
          <w:rFonts w:ascii="Arial" w:hAnsi="Arial" w:cs="Arial"/>
          <w:sz w:val="20"/>
          <w:szCs w:val="20"/>
        </w:rPr>
      </w:pPr>
    </w:p>
    <w:p w14:paraId="604AD25A" w14:textId="683C696A" w:rsidR="00E93D66" w:rsidRDefault="004D415B" w:rsidP="00E93D66">
      <w:pPr>
        <w:tabs>
          <w:tab w:val="left" w:pos="90"/>
          <w:tab w:val="left" w:pos="1260"/>
        </w:tabs>
        <w:spacing w:line="276" w:lineRule="auto"/>
        <w:ind w:left="90"/>
        <w:rPr>
          <w:rFonts w:ascii="Arial" w:hAnsi="Arial" w:cs="Arial"/>
          <w:sz w:val="20"/>
          <w:szCs w:val="20"/>
        </w:rPr>
      </w:pPr>
      <w:r>
        <w:rPr>
          <w:rFonts w:ascii="Arial" w:hAnsi="Arial" w:cs="Arial"/>
          <w:sz w:val="20"/>
          <w:szCs w:val="20"/>
        </w:rPr>
        <w:t>“Dallas CASA gives local community members a way to step up and advocate for the future of our city</w:t>
      </w:r>
      <w:r w:rsidR="00E93D66">
        <w:rPr>
          <w:rFonts w:ascii="Arial" w:hAnsi="Arial" w:cs="Arial"/>
          <w:sz w:val="20"/>
          <w:szCs w:val="20"/>
        </w:rPr>
        <w:t>,</w:t>
      </w:r>
      <w:r w:rsidR="00FB3CDB">
        <w:rPr>
          <w:rFonts w:ascii="Arial" w:hAnsi="Arial" w:cs="Arial"/>
          <w:sz w:val="20"/>
          <w:szCs w:val="20"/>
        </w:rPr>
        <w:t xml:space="preserve"> making Dallas a better place to live and do business</w:t>
      </w:r>
      <w:r w:rsidR="00E93D66">
        <w:rPr>
          <w:rFonts w:ascii="Arial" w:hAnsi="Arial" w:cs="Arial"/>
          <w:sz w:val="20"/>
          <w:szCs w:val="20"/>
        </w:rPr>
        <w:t>” s</w:t>
      </w:r>
      <w:r w:rsidR="009A4D0E">
        <w:rPr>
          <w:rFonts w:ascii="Arial" w:hAnsi="Arial" w:cs="Arial"/>
          <w:sz w:val="20"/>
          <w:szCs w:val="20"/>
        </w:rPr>
        <w:t xml:space="preserve">aid </w:t>
      </w:r>
      <w:r w:rsidR="005F0AAF">
        <w:rPr>
          <w:rFonts w:ascii="Arial" w:hAnsi="Arial" w:cs="Arial"/>
          <w:sz w:val="20"/>
          <w:szCs w:val="20"/>
        </w:rPr>
        <w:t>Paige</w:t>
      </w:r>
      <w:r w:rsidR="009A4D0E">
        <w:rPr>
          <w:rFonts w:ascii="Arial" w:hAnsi="Arial" w:cs="Arial"/>
          <w:sz w:val="20"/>
          <w:szCs w:val="20"/>
        </w:rPr>
        <w:t xml:space="preserve"> </w:t>
      </w:r>
      <w:r w:rsidR="005F0AAF">
        <w:rPr>
          <w:rFonts w:ascii="Arial" w:hAnsi="Arial" w:cs="Arial"/>
          <w:sz w:val="20"/>
          <w:szCs w:val="20"/>
        </w:rPr>
        <w:t>Richey</w:t>
      </w:r>
      <w:r w:rsidR="009A4D0E">
        <w:rPr>
          <w:rFonts w:ascii="Arial" w:hAnsi="Arial" w:cs="Arial"/>
          <w:sz w:val="20"/>
          <w:szCs w:val="20"/>
        </w:rPr>
        <w:t xml:space="preserve">, </w:t>
      </w:r>
      <w:r w:rsidR="00BE5F52">
        <w:rPr>
          <w:rFonts w:ascii="Arial" w:hAnsi="Arial" w:cs="Arial"/>
          <w:sz w:val="20"/>
          <w:szCs w:val="20"/>
        </w:rPr>
        <w:t>vice president and chief of staff</w:t>
      </w:r>
      <w:r w:rsidR="009A4D0E">
        <w:rPr>
          <w:rFonts w:ascii="Arial" w:hAnsi="Arial" w:cs="Arial"/>
          <w:sz w:val="20"/>
          <w:szCs w:val="20"/>
        </w:rPr>
        <w:t xml:space="preserve"> at Goldman Sachs and a Dallas CASA board member. “</w:t>
      </w:r>
      <w:r w:rsidR="00C30FFC">
        <w:rPr>
          <w:rFonts w:ascii="Arial" w:hAnsi="Arial" w:cs="Arial"/>
          <w:sz w:val="20"/>
          <w:szCs w:val="20"/>
        </w:rPr>
        <w:t xml:space="preserve">Goldman </w:t>
      </w:r>
      <w:r w:rsidR="00C30FFC">
        <w:rPr>
          <w:rFonts w:ascii="Arial" w:hAnsi="Arial" w:cs="Arial"/>
          <w:sz w:val="20"/>
          <w:szCs w:val="20"/>
        </w:rPr>
        <w:lastRenderedPageBreak/>
        <w:t>Sachs is proud to have played a part in growing Dallas CASA’s capacity to serve and impact children in our city.”</w:t>
      </w:r>
    </w:p>
    <w:p w14:paraId="16FD10E1" w14:textId="77777777" w:rsidR="009A4D0E" w:rsidRDefault="009A4D0E" w:rsidP="009A4D0E">
      <w:pPr>
        <w:tabs>
          <w:tab w:val="left" w:pos="90"/>
          <w:tab w:val="left" w:pos="1260"/>
        </w:tabs>
        <w:spacing w:line="276" w:lineRule="auto"/>
        <w:ind w:left="90"/>
        <w:rPr>
          <w:rFonts w:ascii="Arial" w:hAnsi="Arial" w:cs="Arial"/>
          <w:sz w:val="20"/>
          <w:szCs w:val="20"/>
        </w:rPr>
      </w:pPr>
    </w:p>
    <w:p w14:paraId="057D5239" w14:textId="77777777" w:rsidR="009A4D0E" w:rsidRDefault="009A4D0E" w:rsidP="009A4D0E">
      <w:pPr>
        <w:tabs>
          <w:tab w:val="left" w:pos="90"/>
          <w:tab w:val="left" w:pos="1260"/>
        </w:tabs>
        <w:spacing w:line="276" w:lineRule="auto"/>
        <w:ind w:left="90"/>
        <w:rPr>
          <w:rFonts w:ascii="Arial" w:hAnsi="Arial" w:cs="Arial"/>
          <w:sz w:val="20"/>
          <w:szCs w:val="20"/>
        </w:rPr>
      </w:pPr>
      <w:r>
        <w:rPr>
          <w:rFonts w:ascii="Arial" w:hAnsi="Arial" w:cs="Arial"/>
          <w:sz w:val="20"/>
          <w:szCs w:val="20"/>
        </w:rPr>
        <w:t>Dallas CASA’s volunteers work with judges, attorneys, educators, therapists, doctors, children’s families and many others to promote healing, safety and, ultimately, permanency for children. The goal is for children to be able to achieve their full potential and grow into strong and capable adults.</w:t>
      </w:r>
    </w:p>
    <w:p w14:paraId="1A0B43AD" w14:textId="77777777" w:rsidR="00C72B43" w:rsidRDefault="00C72B43" w:rsidP="009A4D0E">
      <w:pPr>
        <w:tabs>
          <w:tab w:val="left" w:pos="90"/>
          <w:tab w:val="left" w:pos="1260"/>
        </w:tabs>
        <w:spacing w:line="276" w:lineRule="auto"/>
        <w:ind w:left="90"/>
        <w:rPr>
          <w:rFonts w:ascii="Arial" w:hAnsi="Arial" w:cs="Arial"/>
          <w:sz w:val="20"/>
          <w:szCs w:val="20"/>
        </w:rPr>
      </w:pPr>
    </w:p>
    <w:p w14:paraId="370F68FD" w14:textId="3E6062A5" w:rsidR="00712BBE" w:rsidRDefault="00C72B43" w:rsidP="00712BBE">
      <w:pPr>
        <w:tabs>
          <w:tab w:val="left" w:pos="90"/>
          <w:tab w:val="left" w:pos="1260"/>
        </w:tabs>
        <w:spacing w:line="276" w:lineRule="auto"/>
        <w:ind w:left="90"/>
        <w:rPr>
          <w:rFonts w:ascii="Arial" w:hAnsi="Arial" w:cs="Arial"/>
          <w:sz w:val="20"/>
          <w:szCs w:val="20"/>
        </w:rPr>
      </w:pPr>
      <w:r>
        <w:rPr>
          <w:rFonts w:ascii="Arial" w:hAnsi="Arial" w:cs="Arial"/>
          <w:sz w:val="20"/>
          <w:szCs w:val="20"/>
        </w:rPr>
        <w:t xml:space="preserve">“Every year at the tournament, we hear </w:t>
      </w:r>
      <w:r w:rsidR="000A3AE3">
        <w:rPr>
          <w:rFonts w:ascii="Arial" w:hAnsi="Arial" w:cs="Arial"/>
          <w:sz w:val="20"/>
          <w:szCs w:val="20"/>
        </w:rPr>
        <w:t xml:space="preserve">powerful </w:t>
      </w:r>
      <w:r>
        <w:rPr>
          <w:rFonts w:ascii="Arial" w:hAnsi="Arial" w:cs="Arial"/>
          <w:sz w:val="20"/>
          <w:szCs w:val="20"/>
        </w:rPr>
        <w:t>stories of impact</w:t>
      </w:r>
      <w:r w:rsidR="00712BBE">
        <w:rPr>
          <w:rFonts w:ascii="Arial" w:hAnsi="Arial" w:cs="Arial"/>
          <w:sz w:val="20"/>
          <w:szCs w:val="20"/>
        </w:rPr>
        <w:t xml:space="preserve"> about the </w:t>
      </w:r>
      <w:r w:rsidR="000A3AE3">
        <w:rPr>
          <w:rFonts w:ascii="Arial" w:hAnsi="Arial" w:cs="Arial"/>
          <w:sz w:val="20"/>
          <w:szCs w:val="20"/>
        </w:rPr>
        <w:t>volunteers who serve the children</w:t>
      </w:r>
      <w:r w:rsidR="00712BBE">
        <w:rPr>
          <w:rFonts w:ascii="Arial" w:hAnsi="Arial" w:cs="Arial"/>
          <w:sz w:val="20"/>
          <w:szCs w:val="20"/>
        </w:rPr>
        <w:t xml:space="preserve">,” </w:t>
      </w:r>
      <w:bookmarkStart w:id="0" w:name="OLE_LINK1"/>
      <w:r w:rsidR="009A4D0E">
        <w:rPr>
          <w:rFonts w:ascii="Arial" w:hAnsi="Arial" w:cs="Arial"/>
          <w:sz w:val="20"/>
          <w:szCs w:val="20"/>
        </w:rPr>
        <w:t>said Mark S. Berg, Pioneer</w:t>
      </w:r>
      <w:r>
        <w:rPr>
          <w:rFonts w:ascii="Arial" w:hAnsi="Arial" w:cs="Arial"/>
          <w:sz w:val="20"/>
          <w:szCs w:val="20"/>
        </w:rPr>
        <w:t>’s former</w:t>
      </w:r>
      <w:r w:rsidR="009A4D0E">
        <w:rPr>
          <w:rFonts w:ascii="Arial" w:hAnsi="Arial" w:cs="Arial"/>
          <w:sz w:val="20"/>
          <w:szCs w:val="20"/>
        </w:rPr>
        <w:t xml:space="preserve"> executive vice president, a Dallas CASA board member and former board chair. </w:t>
      </w:r>
      <w:r w:rsidR="000A3AE3">
        <w:rPr>
          <w:rFonts w:ascii="Arial" w:hAnsi="Arial" w:cs="Arial"/>
          <w:sz w:val="20"/>
          <w:szCs w:val="20"/>
        </w:rPr>
        <w:t>“</w:t>
      </w:r>
      <w:r w:rsidR="006B243D">
        <w:rPr>
          <w:rFonts w:ascii="Arial" w:hAnsi="Arial" w:cs="Arial"/>
          <w:sz w:val="20"/>
          <w:szCs w:val="20"/>
        </w:rPr>
        <w:t>We all believe in the quality</w:t>
      </w:r>
      <w:r w:rsidR="003E6FB8">
        <w:rPr>
          <w:rFonts w:ascii="Arial" w:hAnsi="Arial" w:cs="Arial"/>
          <w:sz w:val="20"/>
          <w:szCs w:val="20"/>
        </w:rPr>
        <w:t xml:space="preserve"> and</w:t>
      </w:r>
      <w:r w:rsidR="006B243D">
        <w:rPr>
          <w:rFonts w:ascii="Arial" w:hAnsi="Arial" w:cs="Arial"/>
          <w:sz w:val="20"/>
          <w:szCs w:val="20"/>
        </w:rPr>
        <w:t xml:space="preserve"> personalized advocacy that has transformed thousands of lives. Pioneer is proud to have been part of</w:t>
      </w:r>
      <w:r w:rsidR="0046778B">
        <w:rPr>
          <w:rFonts w:ascii="Arial" w:hAnsi="Arial" w:cs="Arial"/>
          <w:sz w:val="20"/>
          <w:szCs w:val="20"/>
        </w:rPr>
        <w:t xml:space="preserve"> that effort.”</w:t>
      </w:r>
    </w:p>
    <w:bookmarkEnd w:id="0"/>
    <w:p w14:paraId="1EBB89ED" w14:textId="77777777" w:rsidR="009A4D0E" w:rsidRDefault="009A4D0E" w:rsidP="009A4D0E">
      <w:pPr>
        <w:tabs>
          <w:tab w:val="left" w:pos="90"/>
          <w:tab w:val="left" w:pos="1260"/>
        </w:tabs>
        <w:spacing w:line="276" w:lineRule="auto"/>
        <w:ind w:left="90"/>
        <w:rPr>
          <w:rFonts w:ascii="Arial" w:hAnsi="Arial" w:cs="Arial"/>
          <w:sz w:val="20"/>
          <w:szCs w:val="20"/>
        </w:rPr>
      </w:pPr>
    </w:p>
    <w:p w14:paraId="1BA70DE2" w14:textId="1414DF51" w:rsidR="009A4D0E" w:rsidRDefault="009A4D0E" w:rsidP="009A4D0E">
      <w:pPr>
        <w:tabs>
          <w:tab w:val="left" w:pos="90"/>
          <w:tab w:val="left" w:pos="1260"/>
        </w:tabs>
        <w:spacing w:line="276" w:lineRule="auto"/>
        <w:ind w:left="90"/>
        <w:rPr>
          <w:rFonts w:ascii="Arial" w:hAnsi="Arial" w:cs="Arial"/>
          <w:sz w:val="20"/>
          <w:szCs w:val="20"/>
        </w:rPr>
      </w:pPr>
      <w:r>
        <w:rPr>
          <w:rFonts w:ascii="Arial" w:hAnsi="Arial" w:cs="Arial"/>
          <w:sz w:val="20"/>
          <w:szCs w:val="20"/>
        </w:rPr>
        <w:t>The tournament was founded in 1998 by Archon Group, which was later merged into Goldman Sachs. Pioneer Natural Resources joined in 2012, followed a year later by AT&amp;T. By joining forces, the three corporations have amplified and diversified their impact on Dallas CASA, providing a foundation for the agency’s tremendous growth.</w:t>
      </w:r>
    </w:p>
    <w:p w14:paraId="15583AF6" w14:textId="77777777" w:rsidR="00AC1E75" w:rsidRDefault="00AC1E75" w:rsidP="009A4D0E">
      <w:pPr>
        <w:tabs>
          <w:tab w:val="left" w:pos="90"/>
          <w:tab w:val="left" w:pos="1260"/>
        </w:tabs>
        <w:spacing w:line="276" w:lineRule="auto"/>
        <w:ind w:left="90"/>
        <w:rPr>
          <w:rFonts w:ascii="Arial" w:hAnsi="Arial" w:cs="Arial"/>
          <w:sz w:val="20"/>
          <w:szCs w:val="20"/>
        </w:rPr>
      </w:pPr>
    </w:p>
    <w:p w14:paraId="269FF009" w14:textId="07CA544A" w:rsidR="009A4D0E" w:rsidRDefault="00AC1E75" w:rsidP="00AC1E75">
      <w:pPr>
        <w:tabs>
          <w:tab w:val="left" w:pos="90"/>
          <w:tab w:val="left" w:pos="1260"/>
        </w:tabs>
        <w:spacing w:line="276" w:lineRule="auto"/>
        <w:ind w:left="90"/>
        <w:rPr>
          <w:rFonts w:ascii="Arial" w:hAnsi="Arial" w:cs="Arial"/>
          <w:color w:val="222222"/>
          <w:sz w:val="20"/>
          <w:szCs w:val="20"/>
          <w:shd w:val="clear" w:color="auto" w:fill="FFFFFF"/>
        </w:rPr>
      </w:pPr>
      <w:r>
        <w:rPr>
          <w:rFonts w:ascii="Arial" w:hAnsi="Arial" w:cs="Arial"/>
          <w:sz w:val="20"/>
          <w:szCs w:val="20"/>
        </w:rPr>
        <w:t xml:space="preserve">“Dallas CASA’s volunteers are examples of </w:t>
      </w:r>
      <w:r w:rsidR="00DC5F5D">
        <w:rPr>
          <w:rFonts w:ascii="Arial" w:hAnsi="Arial" w:cs="Arial"/>
          <w:sz w:val="20"/>
          <w:szCs w:val="20"/>
        </w:rPr>
        <w:t xml:space="preserve">what happens when people </w:t>
      </w:r>
      <w:r>
        <w:rPr>
          <w:rFonts w:ascii="Arial" w:hAnsi="Arial" w:cs="Arial"/>
          <w:sz w:val="20"/>
          <w:szCs w:val="20"/>
        </w:rPr>
        <w:t>stand up for our community to make it a better place,”</w:t>
      </w:r>
      <w:r w:rsidR="009A4D0E">
        <w:rPr>
          <w:rFonts w:ascii="Arial" w:hAnsi="Arial" w:cs="Arial"/>
          <w:color w:val="222222"/>
          <w:sz w:val="20"/>
          <w:szCs w:val="20"/>
          <w:shd w:val="clear" w:color="auto" w:fill="FFFFFF"/>
        </w:rPr>
        <w:t xml:space="preserve"> said Corey Anthony, AT&amp;T senior vice president, network engineering and operations, a Dallas CASA board member, past board chair and </w:t>
      </w:r>
      <w:r w:rsidR="00844D02">
        <w:rPr>
          <w:rFonts w:ascii="Arial" w:hAnsi="Arial" w:cs="Arial"/>
          <w:color w:val="222222"/>
          <w:sz w:val="20"/>
          <w:szCs w:val="20"/>
          <w:shd w:val="clear" w:color="auto" w:fill="FFFFFF"/>
        </w:rPr>
        <w:t>Dallas CASA volunteer</w:t>
      </w:r>
      <w:r w:rsidR="009A4D0E">
        <w:rPr>
          <w:rFonts w:ascii="Arial" w:hAnsi="Arial" w:cs="Arial"/>
          <w:color w:val="222222"/>
          <w:sz w:val="20"/>
          <w:szCs w:val="20"/>
          <w:shd w:val="clear" w:color="auto" w:fill="FFFFFF"/>
        </w:rPr>
        <w:t xml:space="preserve"> advocate. “</w:t>
      </w:r>
      <w:r w:rsidR="00DC5F5D">
        <w:rPr>
          <w:rFonts w:ascii="Arial" w:hAnsi="Arial" w:cs="Arial"/>
          <w:color w:val="222222"/>
          <w:sz w:val="20"/>
          <w:szCs w:val="20"/>
          <w:shd w:val="clear" w:color="auto" w:fill="FFFFFF"/>
        </w:rPr>
        <w:t xml:space="preserve">Thanks to Dallas CASA, our city and our children </w:t>
      </w:r>
      <w:r w:rsidR="003E6FB8">
        <w:rPr>
          <w:rFonts w:ascii="Arial" w:hAnsi="Arial" w:cs="Arial"/>
          <w:color w:val="222222"/>
          <w:sz w:val="20"/>
          <w:szCs w:val="20"/>
          <w:shd w:val="clear" w:color="auto" w:fill="FFFFFF"/>
        </w:rPr>
        <w:t xml:space="preserve">are </w:t>
      </w:r>
      <w:r w:rsidR="00DC5F5D">
        <w:rPr>
          <w:rFonts w:ascii="Arial" w:hAnsi="Arial" w:cs="Arial"/>
          <w:color w:val="222222"/>
          <w:sz w:val="20"/>
          <w:szCs w:val="20"/>
          <w:shd w:val="clear" w:color="auto" w:fill="FFFFFF"/>
        </w:rPr>
        <w:t>stronger.”</w:t>
      </w:r>
    </w:p>
    <w:p w14:paraId="60C8614F" w14:textId="77777777" w:rsidR="009A4D0E" w:rsidRDefault="009A4D0E" w:rsidP="009A4D0E">
      <w:pPr>
        <w:tabs>
          <w:tab w:val="left" w:pos="90"/>
          <w:tab w:val="left" w:pos="1260"/>
        </w:tabs>
        <w:spacing w:line="276" w:lineRule="auto"/>
        <w:rPr>
          <w:rFonts w:ascii="Arial" w:hAnsi="Arial" w:cs="Arial"/>
          <w:sz w:val="20"/>
          <w:szCs w:val="20"/>
        </w:rPr>
      </w:pPr>
    </w:p>
    <w:p w14:paraId="0249FDF4" w14:textId="240297F3" w:rsidR="009A4D0E" w:rsidRDefault="009A4D0E" w:rsidP="009A4D0E">
      <w:pPr>
        <w:tabs>
          <w:tab w:val="left" w:pos="90"/>
          <w:tab w:val="left" w:pos="1260"/>
        </w:tabs>
        <w:spacing w:line="276" w:lineRule="auto"/>
        <w:ind w:left="90"/>
        <w:rPr>
          <w:rFonts w:ascii="Arial" w:hAnsi="Arial" w:cs="Arial"/>
          <w:sz w:val="20"/>
          <w:szCs w:val="20"/>
        </w:rPr>
      </w:pPr>
      <w:r>
        <w:rPr>
          <w:rFonts w:ascii="Arial" w:hAnsi="Arial" w:cs="Arial"/>
          <w:sz w:val="20"/>
          <w:szCs w:val="20"/>
        </w:rPr>
        <w:t xml:space="preserve">Last year, </w:t>
      </w:r>
      <w:r w:rsidR="00826D59">
        <w:rPr>
          <w:rFonts w:ascii="Arial" w:hAnsi="Arial" w:cs="Arial"/>
          <w:sz w:val="20"/>
          <w:szCs w:val="20"/>
        </w:rPr>
        <w:t>1,</w:t>
      </w:r>
      <w:r w:rsidR="007B4485">
        <w:rPr>
          <w:rFonts w:ascii="Arial" w:hAnsi="Arial" w:cs="Arial"/>
          <w:sz w:val="20"/>
          <w:szCs w:val="20"/>
        </w:rPr>
        <w:t>088</w:t>
      </w:r>
      <w:r w:rsidR="00826D59">
        <w:rPr>
          <w:rFonts w:ascii="Arial" w:hAnsi="Arial" w:cs="Arial"/>
          <w:sz w:val="20"/>
          <w:szCs w:val="20"/>
        </w:rPr>
        <w:t xml:space="preserve"> </w:t>
      </w:r>
      <w:r>
        <w:rPr>
          <w:rFonts w:ascii="Arial" w:hAnsi="Arial" w:cs="Arial"/>
          <w:sz w:val="20"/>
          <w:szCs w:val="20"/>
        </w:rPr>
        <w:t xml:space="preserve">Dallas </w:t>
      </w:r>
      <w:r w:rsidR="00511A8D">
        <w:rPr>
          <w:rFonts w:ascii="Arial" w:hAnsi="Arial" w:cs="Arial"/>
          <w:sz w:val="20"/>
          <w:szCs w:val="20"/>
        </w:rPr>
        <w:t xml:space="preserve">CASA volunteers </w:t>
      </w:r>
      <w:r>
        <w:rPr>
          <w:rFonts w:ascii="Arial" w:hAnsi="Arial" w:cs="Arial"/>
          <w:sz w:val="20"/>
          <w:szCs w:val="20"/>
        </w:rPr>
        <w:t xml:space="preserve">advocated on behalf of </w:t>
      </w:r>
      <w:r w:rsidR="00826D59">
        <w:rPr>
          <w:rFonts w:ascii="Arial" w:hAnsi="Arial" w:cs="Arial"/>
          <w:sz w:val="20"/>
          <w:szCs w:val="20"/>
        </w:rPr>
        <w:t>2,</w:t>
      </w:r>
      <w:r w:rsidR="007B4485">
        <w:rPr>
          <w:rFonts w:ascii="Arial" w:hAnsi="Arial" w:cs="Arial"/>
          <w:sz w:val="20"/>
          <w:szCs w:val="20"/>
        </w:rPr>
        <w:t>151</w:t>
      </w:r>
      <w:r>
        <w:rPr>
          <w:rFonts w:ascii="Arial" w:hAnsi="Arial" w:cs="Arial"/>
          <w:sz w:val="20"/>
          <w:szCs w:val="20"/>
        </w:rPr>
        <w:t xml:space="preserve"> children living in the protective care of the state.</w:t>
      </w:r>
    </w:p>
    <w:p w14:paraId="461444FB" w14:textId="77777777" w:rsidR="001E38B3" w:rsidRDefault="001E38B3" w:rsidP="001E38B3">
      <w:pPr>
        <w:tabs>
          <w:tab w:val="left" w:pos="90"/>
          <w:tab w:val="left" w:pos="1260"/>
        </w:tabs>
        <w:spacing w:line="276" w:lineRule="auto"/>
        <w:ind w:left="90"/>
        <w:rPr>
          <w:rFonts w:ascii="Arial" w:hAnsi="Arial" w:cs="Arial"/>
          <w:b/>
          <w:sz w:val="20"/>
          <w:szCs w:val="20"/>
        </w:rPr>
      </w:pPr>
    </w:p>
    <w:p w14:paraId="12A720D6" w14:textId="129FF537" w:rsidR="001E38B3" w:rsidRPr="00443E32" w:rsidRDefault="001E38B3" w:rsidP="001E38B3">
      <w:pPr>
        <w:tabs>
          <w:tab w:val="left" w:pos="90"/>
          <w:tab w:val="left" w:pos="1260"/>
        </w:tabs>
        <w:spacing w:line="276" w:lineRule="auto"/>
        <w:ind w:left="90"/>
        <w:rPr>
          <w:rFonts w:ascii="Arial" w:hAnsi="Arial" w:cs="Arial"/>
          <w:sz w:val="20"/>
          <w:szCs w:val="20"/>
        </w:rPr>
      </w:pPr>
      <w:r w:rsidRPr="00443E32">
        <w:rPr>
          <w:rFonts w:ascii="Arial" w:hAnsi="Arial" w:cs="Arial"/>
          <w:b/>
          <w:sz w:val="20"/>
          <w:szCs w:val="20"/>
        </w:rPr>
        <w:t>Platinum Sponsors</w:t>
      </w:r>
      <w:r w:rsidRPr="00443E32">
        <w:rPr>
          <w:rFonts w:ascii="Arial" w:hAnsi="Arial" w:cs="Arial"/>
          <w:sz w:val="20"/>
          <w:szCs w:val="20"/>
        </w:rPr>
        <w:t xml:space="preserve">: </w:t>
      </w:r>
      <w:r w:rsidR="00204643">
        <w:rPr>
          <w:rFonts w:ascii="Arial" w:hAnsi="Arial" w:cs="Arial"/>
          <w:sz w:val="20"/>
          <w:szCs w:val="20"/>
        </w:rPr>
        <w:t xml:space="preserve">AT&amp;T; </w:t>
      </w:r>
      <w:r w:rsidR="00A27CD0">
        <w:rPr>
          <w:rFonts w:ascii="Arial" w:hAnsi="Arial" w:cs="Arial"/>
          <w:sz w:val="20"/>
          <w:szCs w:val="20"/>
        </w:rPr>
        <w:t xml:space="preserve">Atlas Energy Solutions; </w:t>
      </w:r>
      <w:r w:rsidR="00EC13A2">
        <w:rPr>
          <w:rFonts w:ascii="Arial" w:hAnsi="Arial" w:cs="Arial"/>
          <w:sz w:val="20"/>
          <w:szCs w:val="20"/>
        </w:rPr>
        <w:t xml:space="preserve">Evolution Well Services; </w:t>
      </w:r>
      <w:r w:rsidR="005A1A44">
        <w:rPr>
          <w:rFonts w:ascii="Arial" w:hAnsi="Arial" w:cs="Arial"/>
          <w:sz w:val="20"/>
          <w:szCs w:val="20"/>
        </w:rPr>
        <w:t xml:space="preserve">Goldman Sachs; </w:t>
      </w:r>
      <w:r w:rsidR="00A27CD0">
        <w:rPr>
          <w:rFonts w:ascii="Arial" w:hAnsi="Arial" w:cs="Arial"/>
          <w:sz w:val="20"/>
          <w:szCs w:val="20"/>
        </w:rPr>
        <w:t xml:space="preserve">Helmerich &amp; Payne; Imperative Chemical Partners; ONEOK; </w:t>
      </w:r>
      <w:r w:rsidR="001303CA">
        <w:rPr>
          <w:rFonts w:ascii="Arial" w:hAnsi="Arial" w:cs="Arial"/>
          <w:sz w:val="20"/>
          <w:szCs w:val="20"/>
        </w:rPr>
        <w:t xml:space="preserve">Pintail Completions; </w:t>
      </w:r>
      <w:r w:rsidR="00EC13A2">
        <w:rPr>
          <w:rFonts w:ascii="Arial" w:hAnsi="Arial" w:cs="Arial"/>
          <w:sz w:val="20"/>
          <w:szCs w:val="20"/>
        </w:rPr>
        <w:t xml:space="preserve">Pioneer Natural Resources; </w:t>
      </w:r>
      <w:r w:rsidR="001303CA">
        <w:rPr>
          <w:rFonts w:ascii="Arial" w:hAnsi="Arial" w:cs="Arial"/>
          <w:sz w:val="20"/>
          <w:szCs w:val="20"/>
        </w:rPr>
        <w:t xml:space="preserve">RK Supply; </w:t>
      </w:r>
      <w:r w:rsidR="001F3193">
        <w:rPr>
          <w:rFonts w:ascii="Arial" w:hAnsi="Arial" w:cs="Arial"/>
          <w:sz w:val="20"/>
          <w:szCs w:val="20"/>
        </w:rPr>
        <w:t xml:space="preserve">Sullivan &amp; Cromwell; </w:t>
      </w:r>
      <w:r w:rsidR="001303CA">
        <w:rPr>
          <w:rFonts w:ascii="Arial" w:hAnsi="Arial" w:cs="Arial"/>
          <w:sz w:val="20"/>
          <w:szCs w:val="20"/>
        </w:rPr>
        <w:t xml:space="preserve">Targa Resources; Tenaris; </w:t>
      </w:r>
      <w:r w:rsidR="00A27CD0">
        <w:rPr>
          <w:rFonts w:ascii="Arial" w:hAnsi="Arial" w:cs="Arial"/>
          <w:sz w:val="20"/>
          <w:szCs w:val="20"/>
        </w:rPr>
        <w:t xml:space="preserve">US Silicia; VoltaGrid; </w:t>
      </w:r>
      <w:r w:rsidR="00EC13A2">
        <w:rPr>
          <w:rFonts w:ascii="Arial" w:hAnsi="Arial" w:cs="Arial"/>
          <w:sz w:val="20"/>
          <w:szCs w:val="20"/>
        </w:rPr>
        <w:t>WhiteWater</w:t>
      </w:r>
    </w:p>
    <w:p w14:paraId="30A36871" w14:textId="77777777" w:rsidR="001E38B3" w:rsidRPr="00443E32" w:rsidRDefault="001E38B3" w:rsidP="001E38B3">
      <w:pPr>
        <w:tabs>
          <w:tab w:val="left" w:pos="90"/>
          <w:tab w:val="left" w:pos="1260"/>
        </w:tabs>
        <w:spacing w:line="276" w:lineRule="auto"/>
        <w:ind w:left="90"/>
        <w:rPr>
          <w:rFonts w:ascii="Arial" w:hAnsi="Arial" w:cs="Arial"/>
          <w:sz w:val="20"/>
          <w:szCs w:val="20"/>
        </w:rPr>
      </w:pPr>
    </w:p>
    <w:p w14:paraId="07EA8175" w14:textId="50BCDBF1" w:rsidR="001E38B3" w:rsidRDefault="001E38B3" w:rsidP="001E38B3">
      <w:pPr>
        <w:tabs>
          <w:tab w:val="left" w:pos="90"/>
          <w:tab w:val="left" w:pos="1260"/>
        </w:tabs>
        <w:spacing w:line="276" w:lineRule="auto"/>
        <w:ind w:left="90"/>
        <w:rPr>
          <w:rFonts w:ascii="Arial" w:hAnsi="Arial" w:cs="Arial"/>
          <w:sz w:val="20"/>
          <w:szCs w:val="20"/>
        </w:rPr>
      </w:pPr>
      <w:r w:rsidRPr="00443E32">
        <w:rPr>
          <w:rFonts w:ascii="Arial" w:hAnsi="Arial" w:cs="Arial"/>
          <w:b/>
          <w:sz w:val="20"/>
          <w:szCs w:val="20"/>
        </w:rPr>
        <w:t>Gold Sponsors</w:t>
      </w:r>
      <w:r w:rsidRPr="00443E32">
        <w:rPr>
          <w:rFonts w:ascii="Arial" w:hAnsi="Arial" w:cs="Arial"/>
          <w:sz w:val="20"/>
          <w:szCs w:val="20"/>
        </w:rPr>
        <w:t xml:space="preserve">: </w:t>
      </w:r>
      <w:r w:rsidR="00582D47">
        <w:rPr>
          <w:rFonts w:ascii="Arial" w:hAnsi="Arial" w:cs="Arial"/>
          <w:sz w:val="20"/>
          <w:szCs w:val="20"/>
        </w:rPr>
        <w:t>3S Services;</w:t>
      </w:r>
      <w:r w:rsidR="000D714E">
        <w:rPr>
          <w:rFonts w:ascii="Arial" w:hAnsi="Arial" w:cs="Arial"/>
          <w:sz w:val="20"/>
          <w:szCs w:val="20"/>
        </w:rPr>
        <w:t xml:space="preserve"> </w:t>
      </w:r>
      <w:r w:rsidR="003A4CDB">
        <w:rPr>
          <w:rFonts w:ascii="Arial" w:hAnsi="Arial" w:cs="Arial"/>
          <w:sz w:val="20"/>
          <w:szCs w:val="20"/>
        </w:rPr>
        <w:t xml:space="preserve">ArentFox Schiff; </w:t>
      </w:r>
      <w:r w:rsidR="007D09A4">
        <w:rPr>
          <w:rFonts w:ascii="Arial" w:hAnsi="Arial" w:cs="Arial"/>
          <w:sz w:val="20"/>
          <w:szCs w:val="20"/>
        </w:rPr>
        <w:t xml:space="preserve">Baker Hughes; </w:t>
      </w:r>
      <w:r w:rsidR="00AC69B5">
        <w:rPr>
          <w:rFonts w:ascii="Arial" w:hAnsi="Arial" w:cs="Arial"/>
          <w:sz w:val="20"/>
          <w:szCs w:val="20"/>
        </w:rPr>
        <w:t>C</w:t>
      </w:r>
      <w:r w:rsidR="00AC69B5" w:rsidRPr="00AC69B5">
        <w:rPr>
          <w:rFonts w:ascii="Arial" w:hAnsi="Arial" w:cs="Arial"/>
          <w:sz w:val="20"/>
          <w:szCs w:val="20"/>
        </w:rPr>
        <w:t xml:space="preserve">&amp;W Services; </w:t>
      </w:r>
      <w:r w:rsidR="000D714E">
        <w:rPr>
          <w:rFonts w:ascii="Arial" w:hAnsi="Arial" w:cs="Arial"/>
          <w:sz w:val="20"/>
          <w:szCs w:val="20"/>
        </w:rPr>
        <w:t xml:space="preserve">Cactus Wellhead; </w:t>
      </w:r>
      <w:r w:rsidR="003A4CDB">
        <w:rPr>
          <w:rFonts w:ascii="Arial" w:hAnsi="Arial" w:cs="Arial"/>
          <w:sz w:val="20"/>
          <w:szCs w:val="20"/>
        </w:rPr>
        <w:t xml:space="preserve">CBRE; </w:t>
      </w:r>
      <w:r w:rsidR="009923AF">
        <w:rPr>
          <w:rFonts w:ascii="Arial" w:hAnsi="Arial" w:cs="Arial"/>
          <w:sz w:val="20"/>
          <w:szCs w:val="20"/>
        </w:rPr>
        <w:t>Ensign Drilling;</w:t>
      </w:r>
      <w:r w:rsidR="00F441C3">
        <w:rPr>
          <w:rFonts w:ascii="Arial" w:hAnsi="Arial" w:cs="Arial"/>
          <w:sz w:val="20"/>
          <w:szCs w:val="20"/>
        </w:rPr>
        <w:t xml:space="preserve"> </w:t>
      </w:r>
      <w:r w:rsidR="009E7624">
        <w:rPr>
          <w:rFonts w:ascii="Arial" w:hAnsi="Arial" w:cs="Arial"/>
          <w:sz w:val="20"/>
          <w:szCs w:val="20"/>
        </w:rPr>
        <w:t xml:space="preserve">Fidelity National Title Insurance Company; </w:t>
      </w:r>
      <w:r w:rsidR="000D714E">
        <w:rPr>
          <w:rFonts w:ascii="Arial" w:hAnsi="Arial" w:cs="Arial"/>
          <w:sz w:val="20"/>
          <w:szCs w:val="20"/>
        </w:rPr>
        <w:t xml:space="preserve">Floore Industrial Contractors, Inc.; </w:t>
      </w:r>
      <w:r w:rsidR="009923AF">
        <w:rPr>
          <w:rFonts w:ascii="Arial" w:hAnsi="Arial" w:cs="Arial"/>
          <w:sz w:val="20"/>
          <w:szCs w:val="20"/>
        </w:rPr>
        <w:t xml:space="preserve">Gibson, Dunn &amp; Crutcher LLP; </w:t>
      </w:r>
      <w:r w:rsidR="000F1C02">
        <w:rPr>
          <w:rFonts w:ascii="Arial" w:hAnsi="Arial" w:cs="Arial"/>
          <w:sz w:val="20"/>
          <w:szCs w:val="20"/>
        </w:rPr>
        <w:t xml:space="preserve">Greenberg Traurig P.A.; </w:t>
      </w:r>
      <w:r w:rsidR="007D09A4">
        <w:rPr>
          <w:rFonts w:ascii="Arial" w:hAnsi="Arial" w:cs="Arial"/>
          <w:sz w:val="20"/>
          <w:szCs w:val="20"/>
        </w:rPr>
        <w:t xml:space="preserve">Halliburton; </w:t>
      </w:r>
      <w:r w:rsidR="009E7624">
        <w:rPr>
          <w:rFonts w:ascii="Arial" w:hAnsi="Arial" w:cs="Arial"/>
          <w:sz w:val="20"/>
          <w:szCs w:val="20"/>
        </w:rPr>
        <w:t xml:space="preserve">Haynes and Boone, LLP; JLL; </w:t>
      </w:r>
      <w:r w:rsidR="009923AF">
        <w:rPr>
          <w:rFonts w:ascii="Arial" w:hAnsi="Arial" w:cs="Arial"/>
          <w:sz w:val="20"/>
          <w:szCs w:val="20"/>
        </w:rPr>
        <w:t xml:space="preserve">Kodiak Gas Services; </w:t>
      </w:r>
      <w:r w:rsidR="003A4CDB">
        <w:rPr>
          <w:rFonts w:ascii="Arial" w:hAnsi="Arial" w:cs="Arial"/>
          <w:sz w:val="20"/>
          <w:szCs w:val="20"/>
        </w:rPr>
        <w:t xml:space="preserve">Latham &amp; Watkins LLP; </w:t>
      </w:r>
      <w:r w:rsidR="00B07270">
        <w:rPr>
          <w:rFonts w:ascii="Arial" w:hAnsi="Arial" w:cs="Arial"/>
          <w:sz w:val="20"/>
          <w:szCs w:val="20"/>
        </w:rPr>
        <w:t xml:space="preserve">Nextier Completion Solutions; </w:t>
      </w:r>
      <w:r w:rsidR="007D09A4">
        <w:rPr>
          <w:rFonts w:ascii="Arial" w:hAnsi="Arial" w:cs="Arial"/>
          <w:sz w:val="20"/>
          <w:szCs w:val="20"/>
        </w:rPr>
        <w:t xml:space="preserve">Nine Energy Services; </w:t>
      </w:r>
      <w:r w:rsidR="00F441C3">
        <w:rPr>
          <w:rFonts w:ascii="Arial" w:hAnsi="Arial" w:cs="Arial"/>
          <w:sz w:val="20"/>
          <w:szCs w:val="20"/>
        </w:rPr>
        <w:t xml:space="preserve">Petrie Partners LLC; </w:t>
      </w:r>
      <w:r w:rsidR="007D09A4">
        <w:rPr>
          <w:rFonts w:ascii="Arial" w:hAnsi="Arial" w:cs="Arial"/>
          <w:sz w:val="20"/>
          <w:szCs w:val="20"/>
        </w:rPr>
        <w:t xml:space="preserve">Pike Energy Services; </w:t>
      </w:r>
      <w:r w:rsidR="00582D47">
        <w:rPr>
          <w:rFonts w:ascii="Arial" w:hAnsi="Arial" w:cs="Arial"/>
          <w:sz w:val="20"/>
          <w:szCs w:val="20"/>
        </w:rPr>
        <w:t xml:space="preserve">Pinnergy; </w:t>
      </w:r>
      <w:r w:rsidR="009E7624">
        <w:rPr>
          <w:rFonts w:ascii="Arial" w:hAnsi="Arial" w:cs="Arial"/>
          <w:sz w:val="20"/>
          <w:szCs w:val="20"/>
        </w:rPr>
        <w:t xml:space="preserve">PwC; </w:t>
      </w:r>
      <w:r w:rsidR="00CF668D">
        <w:rPr>
          <w:rFonts w:ascii="Arial" w:hAnsi="Arial" w:cs="Arial"/>
          <w:sz w:val="20"/>
          <w:szCs w:val="20"/>
        </w:rPr>
        <w:t xml:space="preserve">Sand Revolution; SNF Holding Company; </w:t>
      </w:r>
      <w:r w:rsidR="000D714E">
        <w:rPr>
          <w:rFonts w:ascii="Arial" w:hAnsi="Arial" w:cs="Arial"/>
          <w:sz w:val="20"/>
          <w:szCs w:val="20"/>
        </w:rPr>
        <w:t xml:space="preserve">Trident Process Systems; </w:t>
      </w:r>
      <w:r w:rsidR="00CF668D">
        <w:rPr>
          <w:rFonts w:ascii="Arial" w:hAnsi="Arial" w:cs="Arial"/>
          <w:sz w:val="20"/>
          <w:szCs w:val="20"/>
        </w:rPr>
        <w:t>Upstream International</w:t>
      </w:r>
      <w:r w:rsidR="000F1C02">
        <w:rPr>
          <w:rFonts w:ascii="Arial" w:hAnsi="Arial" w:cs="Arial"/>
          <w:sz w:val="20"/>
          <w:szCs w:val="20"/>
        </w:rPr>
        <w:t>; Vinson &amp; Elkins LLP</w:t>
      </w:r>
    </w:p>
    <w:p w14:paraId="4A752724" w14:textId="77777777" w:rsidR="001E38B3" w:rsidRPr="00443E32" w:rsidRDefault="001E38B3" w:rsidP="001E38B3">
      <w:pPr>
        <w:tabs>
          <w:tab w:val="left" w:pos="90"/>
          <w:tab w:val="left" w:pos="1260"/>
        </w:tabs>
        <w:spacing w:line="276" w:lineRule="auto"/>
        <w:ind w:left="90"/>
        <w:rPr>
          <w:rFonts w:ascii="Arial" w:hAnsi="Arial" w:cs="Arial"/>
          <w:sz w:val="20"/>
          <w:szCs w:val="20"/>
        </w:rPr>
      </w:pPr>
    </w:p>
    <w:p w14:paraId="1D5DB535" w14:textId="30C42785" w:rsidR="009A39D6" w:rsidRDefault="001E38B3" w:rsidP="00C607F3">
      <w:pPr>
        <w:tabs>
          <w:tab w:val="left" w:pos="90"/>
          <w:tab w:val="left" w:pos="1260"/>
        </w:tabs>
        <w:spacing w:line="276" w:lineRule="auto"/>
        <w:ind w:left="90"/>
        <w:rPr>
          <w:rFonts w:ascii="Arial" w:hAnsi="Arial" w:cs="Arial"/>
          <w:sz w:val="20"/>
          <w:szCs w:val="20"/>
        </w:rPr>
      </w:pPr>
      <w:r w:rsidRPr="00A46DBC">
        <w:rPr>
          <w:rFonts w:ascii="Arial" w:hAnsi="Arial" w:cs="Arial"/>
          <w:b/>
          <w:sz w:val="20"/>
          <w:szCs w:val="20"/>
        </w:rPr>
        <w:t>Silver Sponsors</w:t>
      </w:r>
      <w:r>
        <w:rPr>
          <w:rFonts w:ascii="Arial" w:hAnsi="Arial" w:cs="Arial"/>
          <w:sz w:val="20"/>
          <w:szCs w:val="20"/>
        </w:rPr>
        <w:t xml:space="preserve">: </w:t>
      </w:r>
      <w:r w:rsidR="00D57880">
        <w:rPr>
          <w:rFonts w:ascii="Arial" w:hAnsi="Arial" w:cs="Arial"/>
          <w:sz w:val="20"/>
          <w:szCs w:val="20"/>
        </w:rPr>
        <w:t xml:space="preserve">A&amp;O Shearman; </w:t>
      </w:r>
      <w:r w:rsidR="00741463">
        <w:rPr>
          <w:rFonts w:ascii="Arial" w:hAnsi="Arial" w:cs="Arial"/>
          <w:sz w:val="20"/>
          <w:szCs w:val="20"/>
        </w:rPr>
        <w:t xml:space="preserve">Affinius Capital; </w:t>
      </w:r>
      <w:r w:rsidR="00FA4992">
        <w:rPr>
          <w:rFonts w:ascii="Arial" w:hAnsi="Arial" w:cs="Arial"/>
          <w:sz w:val="20"/>
          <w:szCs w:val="20"/>
        </w:rPr>
        <w:t xml:space="preserve">Allen Matkins; </w:t>
      </w:r>
      <w:r w:rsidR="003749AC">
        <w:rPr>
          <w:rFonts w:ascii="Arial" w:hAnsi="Arial" w:cs="Arial"/>
          <w:sz w:val="20"/>
          <w:szCs w:val="20"/>
        </w:rPr>
        <w:t>Ameri</w:t>
      </w:r>
      <w:r w:rsidR="00C9360E">
        <w:rPr>
          <w:rFonts w:ascii="Arial" w:hAnsi="Arial" w:cs="Arial"/>
          <w:sz w:val="20"/>
          <w:szCs w:val="20"/>
        </w:rPr>
        <w:t xml:space="preserve">-Fab, LLC; </w:t>
      </w:r>
      <w:r w:rsidR="00607D5C">
        <w:rPr>
          <w:rFonts w:ascii="Arial" w:hAnsi="Arial" w:cs="Arial"/>
          <w:sz w:val="20"/>
          <w:szCs w:val="20"/>
        </w:rPr>
        <w:t>Ani</w:t>
      </w:r>
      <w:r w:rsidR="00914D51">
        <w:rPr>
          <w:rFonts w:ascii="Arial" w:hAnsi="Arial" w:cs="Arial"/>
          <w:sz w:val="20"/>
          <w:szCs w:val="20"/>
        </w:rPr>
        <w:t>x</w:t>
      </w:r>
      <w:r w:rsidR="00607D5C">
        <w:rPr>
          <w:rFonts w:ascii="Arial" w:hAnsi="Arial" w:cs="Arial"/>
          <w:sz w:val="20"/>
          <w:szCs w:val="20"/>
        </w:rPr>
        <w:t xml:space="preserve">ter; </w:t>
      </w:r>
      <w:r w:rsidR="00B07270">
        <w:rPr>
          <w:rFonts w:ascii="Arial" w:hAnsi="Arial" w:cs="Arial"/>
          <w:sz w:val="20"/>
          <w:szCs w:val="20"/>
        </w:rPr>
        <w:t xml:space="preserve">Balon Valves; </w:t>
      </w:r>
      <w:r w:rsidR="006B093B">
        <w:rPr>
          <w:rFonts w:ascii="Arial" w:hAnsi="Arial" w:cs="Arial"/>
          <w:sz w:val="20"/>
          <w:szCs w:val="20"/>
        </w:rPr>
        <w:t xml:space="preserve">Ansco; </w:t>
      </w:r>
      <w:r w:rsidR="003D0B9F">
        <w:rPr>
          <w:rFonts w:ascii="Arial" w:hAnsi="Arial" w:cs="Arial"/>
          <w:sz w:val="20"/>
          <w:szCs w:val="20"/>
        </w:rPr>
        <w:t xml:space="preserve">Barnes &amp; Thornburg LLP; </w:t>
      </w:r>
      <w:r w:rsidR="00607D5C">
        <w:rPr>
          <w:rFonts w:ascii="Arial" w:hAnsi="Arial" w:cs="Arial"/>
          <w:sz w:val="20"/>
          <w:szCs w:val="20"/>
        </w:rPr>
        <w:t xml:space="preserve">Buckeye Inc.; </w:t>
      </w:r>
      <w:r w:rsidR="003D0B9F">
        <w:rPr>
          <w:rFonts w:ascii="Arial" w:hAnsi="Arial" w:cs="Arial"/>
          <w:sz w:val="20"/>
          <w:szCs w:val="20"/>
        </w:rPr>
        <w:t xml:space="preserve">Citigroup Global Markets; </w:t>
      </w:r>
      <w:r w:rsidR="00D57880">
        <w:rPr>
          <w:rFonts w:ascii="Arial" w:hAnsi="Arial" w:cs="Arial"/>
          <w:sz w:val="20"/>
          <w:szCs w:val="20"/>
        </w:rPr>
        <w:t xml:space="preserve">Cleary Gottlieb Steen &amp; Hamilton LLP; </w:t>
      </w:r>
      <w:r w:rsidR="00607D5C">
        <w:rPr>
          <w:rFonts w:ascii="Arial" w:hAnsi="Arial" w:cs="Arial"/>
          <w:sz w:val="20"/>
          <w:szCs w:val="20"/>
        </w:rPr>
        <w:t xml:space="preserve">DK Energy Services; </w:t>
      </w:r>
      <w:r w:rsidR="00C9360E">
        <w:rPr>
          <w:rFonts w:ascii="Arial" w:hAnsi="Arial" w:cs="Arial"/>
          <w:sz w:val="20"/>
          <w:szCs w:val="20"/>
        </w:rPr>
        <w:t xml:space="preserve">Dynasty Wireless Services; </w:t>
      </w:r>
      <w:r w:rsidR="00607D5C">
        <w:rPr>
          <w:rFonts w:ascii="Arial" w:hAnsi="Arial" w:cs="Arial"/>
          <w:sz w:val="20"/>
          <w:szCs w:val="20"/>
        </w:rPr>
        <w:t xml:space="preserve">Energy Transfer; </w:t>
      </w:r>
      <w:r w:rsidR="00C9360E">
        <w:rPr>
          <w:rFonts w:ascii="Arial" w:hAnsi="Arial" w:cs="Arial"/>
          <w:sz w:val="20"/>
          <w:szCs w:val="20"/>
        </w:rPr>
        <w:t xml:space="preserve">Evers &amp; Sons Inc; </w:t>
      </w:r>
      <w:r w:rsidR="00204C25">
        <w:rPr>
          <w:rFonts w:ascii="Arial" w:hAnsi="Arial" w:cs="Arial"/>
          <w:sz w:val="20"/>
          <w:szCs w:val="20"/>
        </w:rPr>
        <w:t xml:space="preserve">EY; </w:t>
      </w:r>
      <w:r w:rsidR="00741463">
        <w:rPr>
          <w:rFonts w:ascii="Arial" w:hAnsi="Arial" w:cs="Arial"/>
          <w:sz w:val="20"/>
          <w:szCs w:val="20"/>
        </w:rPr>
        <w:t xml:space="preserve">Goldberg Kohn; </w:t>
      </w:r>
      <w:r w:rsidR="00FA4992">
        <w:rPr>
          <w:rFonts w:ascii="Arial" w:hAnsi="Arial" w:cs="Arial"/>
          <w:sz w:val="20"/>
          <w:szCs w:val="20"/>
        </w:rPr>
        <w:t xml:space="preserve">LoanCare; </w:t>
      </w:r>
      <w:r w:rsidR="00204C25">
        <w:rPr>
          <w:rFonts w:ascii="Arial" w:hAnsi="Arial" w:cs="Arial"/>
          <w:sz w:val="20"/>
          <w:szCs w:val="20"/>
        </w:rPr>
        <w:t xml:space="preserve">Moser Energy Systems; </w:t>
      </w:r>
      <w:r w:rsidR="00741463">
        <w:rPr>
          <w:rFonts w:ascii="Arial" w:hAnsi="Arial" w:cs="Arial"/>
          <w:sz w:val="20"/>
          <w:szCs w:val="20"/>
        </w:rPr>
        <w:t>Newrez;</w:t>
      </w:r>
      <w:r w:rsidR="00914D51" w:rsidRPr="00914D51">
        <w:t xml:space="preserve"> </w:t>
      </w:r>
      <w:r w:rsidR="00914D51" w:rsidRPr="00914D51">
        <w:rPr>
          <w:rFonts w:ascii="Arial" w:hAnsi="Arial" w:cs="Arial"/>
          <w:sz w:val="20"/>
          <w:szCs w:val="20"/>
        </w:rPr>
        <w:t>Petro Amigos Supply, Inc.</w:t>
      </w:r>
      <w:r w:rsidR="00914D51">
        <w:rPr>
          <w:rFonts w:ascii="Arial" w:hAnsi="Arial" w:cs="Arial"/>
          <w:sz w:val="20"/>
          <w:szCs w:val="20"/>
        </w:rPr>
        <w:t>;</w:t>
      </w:r>
      <w:r w:rsidR="00741463">
        <w:rPr>
          <w:rFonts w:ascii="Arial" w:hAnsi="Arial" w:cs="Arial"/>
          <w:sz w:val="20"/>
          <w:szCs w:val="20"/>
        </w:rPr>
        <w:t xml:space="preserve"> </w:t>
      </w:r>
      <w:r w:rsidR="003749AC">
        <w:rPr>
          <w:rFonts w:ascii="Arial" w:hAnsi="Arial" w:cs="Arial"/>
          <w:sz w:val="20"/>
          <w:szCs w:val="20"/>
        </w:rPr>
        <w:t xml:space="preserve">ProPetro Services, Inc.; </w:t>
      </w:r>
      <w:r w:rsidR="00FA4992">
        <w:rPr>
          <w:rFonts w:ascii="Arial" w:hAnsi="Arial" w:cs="Arial"/>
          <w:sz w:val="20"/>
          <w:szCs w:val="20"/>
        </w:rPr>
        <w:t xml:space="preserve">Selene Finance; </w:t>
      </w:r>
      <w:r w:rsidR="00204C25">
        <w:rPr>
          <w:rFonts w:ascii="Arial" w:hAnsi="Arial" w:cs="Arial"/>
          <w:sz w:val="20"/>
          <w:szCs w:val="20"/>
        </w:rPr>
        <w:t xml:space="preserve">SLB; </w:t>
      </w:r>
      <w:r w:rsidR="003D0B9F">
        <w:rPr>
          <w:rFonts w:ascii="Arial" w:hAnsi="Arial" w:cs="Arial"/>
          <w:sz w:val="20"/>
          <w:szCs w:val="20"/>
        </w:rPr>
        <w:t xml:space="preserve">SRD Legal Group; </w:t>
      </w:r>
      <w:r w:rsidR="00607D5C">
        <w:rPr>
          <w:rFonts w:ascii="Arial" w:hAnsi="Arial" w:cs="Arial"/>
          <w:sz w:val="20"/>
          <w:szCs w:val="20"/>
        </w:rPr>
        <w:t xml:space="preserve">TechnipFMC; </w:t>
      </w:r>
      <w:r w:rsidR="00741463">
        <w:rPr>
          <w:rFonts w:ascii="Arial" w:hAnsi="Arial" w:cs="Arial"/>
          <w:sz w:val="20"/>
          <w:szCs w:val="20"/>
        </w:rPr>
        <w:t xml:space="preserve">TSB Capital Advisors; </w:t>
      </w:r>
      <w:r w:rsidR="006B093B">
        <w:rPr>
          <w:rFonts w:ascii="Arial" w:hAnsi="Arial" w:cs="Arial"/>
          <w:sz w:val="20"/>
          <w:szCs w:val="20"/>
        </w:rPr>
        <w:t xml:space="preserve">USIC; </w:t>
      </w:r>
      <w:r w:rsidR="00FA4992">
        <w:rPr>
          <w:rFonts w:ascii="Arial" w:hAnsi="Arial" w:cs="Arial"/>
          <w:sz w:val="20"/>
          <w:szCs w:val="20"/>
        </w:rPr>
        <w:t xml:space="preserve">Wilson Elser Moskowitz Edelman &amp; Dicker LLP; </w:t>
      </w:r>
      <w:r w:rsidR="00204C25">
        <w:rPr>
          <w:rFonts w:ascii="Arial" w:hAnsi="Arial" w:cs="Arial"/>
          <w:sz w:val="20"/>
          <w:szCs w:val="20"/>
        </w:rPr>
        <w:t>WL Plastics; Workrise Technologies</w:t>
      </w:r>
    </w:p>
    <w:p w14:paraId="3377A649" w14:textId="77777777" w:rsidR="001E38B3" w:rsidRDefault="001E38B3" w:rsidP="001E38B3">
      <w:pPr>
        <w:tabs>
          <w:tab w:val="left" w:pos="90"/>
          <w:tab w:val="left" w:pos="1260"/>
        </w:tabs>
        <w:spacing w:line="276" w:lineRule="auto"/>
        <w:ind w:left="90"/>
        <w:rPr>
          <w:rFonts w:ascii="Arial" w:hAnsi="Arial" w:cs="Arial"/>
          <w:sz w:val="20"/>
          <w:szCs w:val="20"/>
        </w:rPr>
      </w:pPr>
    </w:p>
    <w:p w14:paraId="1099B15C" w14:textId="4E8BE835" w:rsidR="001E38B3" w:rsidRPr="00443E32" w:rsidRDefault="001E38B3" w:rsidP="001E38B3">
      <w:pPr>
        <w:tabs>
          <w:tab w:val="left" w:pos="90"/>
          <w:tab w:val="left" w:pos="1260"/>
        </w:tabs>
        <w:spacing w:line="276" w:lineRule="auto"/>
        <w:ind w:left="90"/>
        <w:rPr>
          <w:rFonts w:ascii="Arial" w:hAnsi="Arial" w:cs="Arial"/>
          <w:sz w:val="20"/>
          <w:szCs w:val="20"/>
        </w:rPr>
      </w:pPr>
      <w:r w:rsidRPr="00443E32">
        <w:rPr>
          <w:rFonts w:ascii="Arial" w:hAnsi="Arial" w:cs="Arial"/>
          <w:b/>
          <w:sz w:val="20"/>
          <w:szCs w:val="20"/>
        </w:rPr>
        <w:t>Cobalt Sponsors</w:t>
      </w:r>
      <w:r w:rsidRPr="00443E32">
        <w:rPr>
          <w:rFonts w:ascii="Arial" w:hAnsi="Arial" w:cs="Arial"/>
          <w:sz w:val="20"/>
          <w:szCs w:val="20"/>
        </w:rPr>
        <w:t xml:space="preserve">: </w:t>
      </w:r>
      <w:r w:rsidR="007B1798">
        <w:rPr>
          <w:rFonts w:ascii="Arial" w:hAnsi="Arial" w:cs="Arial"/>
          <w:sz w:val="20"/>
          <w:szCs w:val="20"/>
        </w:rPr>
        <w:t xml:space="preserve">The Beck Group; </w:t>
      </w:r>
      <w:r w:rsidR="00A64C76">
        <w:rPr>
          <w:rFonts w:ascii="Arial" w:hAnsi="Arial" w:cs="Arial"/>
          <w:sz w:val="20"/>
          <w:szCs w:val="20"/>
        </w:rPr>
        <w:t xml:space="preserve">CBRE; </w:t>
      </w:r>
      <w:r w:rsidR="002706C1">
        <w:rPr>
          <w:rFonts w:ascii="Arial" w:hAnsi="Arial" w:cs="Arial"/>
          <w:sz w:val="20"/>
          <w:szCs w:val="20"/>
        </w:rPr>
        <w:t xml:space="preserve">Drivenets; </w:t>
      </w:r>
      <w:r w:rsidR="006B093B">
        <w:rPr>
          <w:rFonts w:ascii="Arial" w:hAnsi="Arial" w:cs="Arial"/>
          <w:sz w:val="20"/>
          <w:szCs w:val="20"/>
        </w:rPr>
        <w:t xml:space="preserve">Dycom Ind.; </w:t>
      </w:r>
      <w:r w:rsidR="00A64C76">
        <w:rPr>
          <w:rFonts w:ascii="Arial" w:hAnsi="Arial" w:cs="Arial"/>
          <w:sz w:val="20"/>
          <w:szCs w:val="20"/>
        </w:rPr>
        <w:t xml:space="preserve">FiOptix; </w:t>
      </w:r>
      <w:r w:rsidR="009810FA">
        <w:rPr>
          <w:rFonts w:ascii="Arial" w:hAnsi="Arial" w:cs="Arial"/>
          <w:sz w:val="20"/>
          <w:szCs w:val="20"/>
        </w:rPr>
        <w:t xml:space="preserve">Fujistu Network Communications; GDIT; </w:t>
      </w:r>
      <w:r w:rsidR="00A64C76">
        <w:rPr>
          <w:rFonts w:ascii="Arial" w:hAnsi="Arial" w:cs="Arial"/>
          <w:sz w:val="20"/>
          <w:szCs w:val="20"/>
        </w:rPr>
        <w:t xml:space="preserve">Insight Glo; </w:t>
      </w:r>
      <w:r w:rsidR="005C7074">
        <w:rPr>
          <w:rFonts w:ascii="Arial" w:hAnsi="Arial" w:cs="Arial"/>
          <w:sz w:val="20"/>
          <w:szCs w:val="20"/>
        </w:rPr>
        <w:t xml:space="preserve">Pearce Services; </w:t>
      </w:r>
      <w:r w:rsidR="005C558A">
        <w:rPr>
          <w:rFonts w:ascii="Arial" w:hAnsi="Arial" w:cs="Arial"/>
          <w:sz w:val="20"/>
          <w:szCs w:val="20"/>
        </w:rPr>
        <w:t xml:space="preserve">Pure Storage; </w:t>
      </w:r>
      <w:r w:rsidR="007B1798">
        <w:rPr>
          <w:rFonts w:ascii="Arial" w:hAnsi="Arial" w:cs="Arial"/>
          <w:sz w:val="20"/>
          <w:szCs w:val="20"/>
        </w:rPr>
        <w:t>QualTek; World Wide Technology</w:t>
      </w:r>
    </w:p>
    <w:p w14:paraId="7335CEB1" w14:textId="77777777" w:rsidR="001E38B3" w:rsidRPr="00443E32" w:rsidRDefault="001E38B3" w:rsidP="001E38B3">
      <w:pPr>
        <w:tabs>
          <w:tab w:val="left" w:pos="90"/>
          <w:tab w:val="left" w:pos="1260"/>
        </w:tabs>
        <w:spacing w:line="276" w:lineRule="auto"/>
        <w:rPr>
          <w:rFonts w:ascii="Arial" w:hAnsi="Arial" w:cs="Arial"/>
          <w:sz w:val="20"/>
          <w:szCs w:val="20"/>
        </w:rPr>
      </w:pPr>
    </w:p>
    <w:p w14:paraId="724745F2" w14:textId="1802C438" w:rsidR="001E38B3" w:rsidRDefault="001E38B3" w:rsidP="001E38B3">
      <w:pPr>
        <w:tabs>
          <w:tab w:val="left" w:pos="90"/>
          <w:tab w:val="left" w:pos="1260"/>
        </w:tabs>
        <w:spacing w:line="276" w:lineRule="auto"/>
        <w:ind w:left="90"/>
      </w:pPr>
      <w:r w:rsidRPr="00443E32">
        <w:rPr>
          <w:rFonts w:ascii="Arial" w:hAnsi="Arial" w:cs="Arial"/>
          <w:b/>
          <w:sz w:val="20"/>
          <w:szCs w:val="20"/>
        </w:rPr>
        <w:t xml:space="preserve">Non-Playing </w:t>
      </w:r>
      <w:r w:rsidR="004F1FF7">
        <w:rPr>
          <w:rFonts w:ascii="Arial" w:hAnsi="Arial" w:cs="Arial"/>
          <w:b/>
          <w:sz w:val="20"/>
          <w:szCs w:val="20"/>
        </w:rPr>
        <w:t>S</w:t>
      </w:r>
      <w:r w:rsidRPr="00443E32">
        <w:rPr>
          <w:rFonts w:ascii="Arial" w:hAnsi="Arial" w:cs="Arial"/>
          <w:b/>
          <w:sz w:val="20"/>
          <w:szCs w:val="20"/>
        </w:rPr>
        <w:t>ponsors</w:t>
      </w:r>
      <w:r w:rsidRPr="00443E32">
        <w:rPr>
          <w:rFonts w:ascii="Arial" w:hAnsi="Arial" w:cs="Arial"/>
          <w:sz w:val="20"/>
          <w:szCs w:val="20"/>
        </w:rPr>
        <w:t xml:space="preserve">: </w:t>
      </w:r>
      <w:r w:rsidR="003522AD">
        <w:rPr>
          <w:rFonts w:ascii="Arial" w:hAnsi="Arial" w:cs="Arial"/>
          <w:sz w:val="20"/>
          <w:szCs w:val="20"/>
        </w:rPr>
        <w:t xml:space="preserve">Auction.com; </w:t>
      </w:r>
      <w:r w:rsidR="005C558A">
        <w:rPr>
          <w:rFonts w:ascii="Arial" w:hAnsi="Arial" w:cs="Arial"/>
          <w:sz w:val="20"/>
          <w:szCs w:val="20"/>
        </w:rPr>
        <w:t xml:space="preserve">CBRE; </w:t>
      </w:r>
      <w:r w:rsidR="005C24B9">
        <w:rPr>
          <w:rFonts w:ascii="Arial" w:hAnsi="Arial" w:cs="Arial"/>
          <w:sz w:val="20"/>
          <w:szCs w:val="20"/>
        </w:rPr>
        <w:t xml:space="preserve">Crescent Drilling Foreman, Inc.; </w:t>
      </w:r>
      <w:r w:rsidR="009810FA">
        <w:rPr>
          <w:rFonts w:ascii="Arial" w:hAnsi="Arial" w:cs="Arial"/>
          <w:sz w:val="20"/>
          <w:szCs w:val="20"/>
        </w:rPr>
        <w:t xml:space="preserve">Datadog; </w:t>
      </w:r>
      <w:r w:rsidR="00120A14">
        <w:rPr>
          <w:rFonts w:ascii="Arial" w:hAnsi="Arial" w:cs="Arial"/>
          <w:sz w:val="20"/>
          <w:szCs w:val="20"/>
        </w:rPr>
        <w:t xml:space="preserve">DLA Piper LLP; </w:t>
      </w:r>
      <w:r w:rsidR="00CE6A08">
        <w:rPr>
          <w:rFonts w:ascii="Arial" w:hAnsi="Arial" w:cs="Arial"/>
          <w:sz w:val="20"/>
          <w:szCs w:val="20"/>
        </w:rPr>
        <w:t xml:space="preserve">Dycom Ind.; </w:t>
      </w:r>
      <w:r w:rsidR="009A39D6">
        <w:rPr>
          <w:rFonts w:ascii="Arial" w:hAnsi="Arial" w:cs="Arial"/>
          <w:sz w:val="20"/>
          <w:szCs w:val="20"/>
        </w:rPr>
        <w:t xml:space="preserve">Edge E&amp;I Services, LLC; </w:t>
      </w:r>
      <w:r w:rsidR="005C24B9">
        <w:rPr>
          <w:rFonts w:ascii="Arial" w:hAnsi="Arial" w:cs="Arial"/>
          <w:sz w:val="20"/>
          <w:szCs w:val="20"/>
        </w:rPr>
        <w:t xml:space="preserve">Evers &amp; Sons Inc.; </w:t>
      </w:r>
      <w:r w:rsidR="002706C1">
        <w:rPr>
          <w:rFonts w:ascii="Arial" w:hAnsi="Arial" w:cs="Arial"/>
          <w:sz w:val="20"/>
          <w:szCs w:val="20"/>
        </w:rPr>
        <w:t xml:space="preserve">CGI Technologies and Solutions; </w:t>
      </w:r>
      <w:r w:rsidR="009A39D6">
        <w:rPr>
          <w:rFonts w:ascii="Arial" w:hAnsi="Arial" w:cs="Arial"/>
          <w:color w:val="141617"/>
          <w:spacing w:val="4"/>
          <w:sz w:val="20"/>
          <w:szCs w:val="20"/>
          <w:shd w:val="clear" w:color="auto" w:fill="FFFFFF"/>
        </w:rPr>
        <w:t xml:space="preserve">Gibson, Dunn &amp; Crutcher LLP; </w:t>
      </w:r>
      <w:r w:rsidR="00FD1E97">
        <w:rPr>
          <w:rFonts w:ascii="Arial" w:hAnsi="Arial" w:cs="Arial"/>
          <w:color w:val="141617"/>
          <w:spacing w:val="4"/>
          <w:sz w:val="20"/>
          <w:szCs w:val="20"/>
          <w:shd w:val="clear" w:color="auto" w:fill="FFFFFF"/>
        </w:rPr>
        <w:t xml:space="preserve">HIS Pipeline, LLC; </w:t>
      </w:r>
      <w:r w:rsidR="00CE6A08">
        <w:rPr>
          <w:rFonts w:ascii="Arial" w:hAnsi="Arial" w:cs="Arial"/>
          <w:color w:val="141617"/>
          <w:spacing w:val="4"/>
          <w:sz w:val="20"/>
          <w:szCs w:val="20"/>
          <w:shd w:val="clear" w:color="auto" w:fill="FFFFFF"/>
        </w:rPr>
        <w:t xml:space="preserve">Insight Glo; </w:t>
      </w:r>
      <w:r w:rsidR="0065368D">
        <w:rPr>
          <w:rFonts w:ascii="Arial" w:hAnsi="Arial" w:cs="Arial"/>
          <w:color w:val="141617"/>
          <w:spacing w:val="4"/>
          <w:sz w:val="20"/>
          <w:szCs w:val="20"/>
          <w:shd w:val="clear" w:color="auto" w:fill="FFFFFF"/>
        </w:rPr>
        <w:t>Optiv Security, Inc.</w:t>
      </w:r>
      <w:r w:rsidR="00AE317E">
        <w:rPr>
          <w:rFonts w:ascii="Arial" w:hAnsi="Arial" w:cs="Arial"/>
          <w:color w:val="141617"/>
          <w:spacing w:val="4"/>
          <w:sz w:val="20"/>
          <w:szCs w:val="20"/>
          <w:shd w:val="clear" w:color="auto" w:fill="FFFFFF"/>
        </w:rPr>
        <w:t xml:space="preserve">; </w:t>
      </w:r>
      <w:r w:rsidR="003522AD">
        <w:rPr>
          <w:rFonts w:ascii="Arial" w:hAnsi="Arial" w:cs="Arial"/>
          <w:color w:val="141617"/>
          <w:spacing w:val="4"/>
          <w:sz w:val="20"/>
          <w:szCs w:val="20"/>
          <w:shd w:val="clear" w:color="auto" w:fill="FFFFFF"/>
        </w:rPr>
        <w:t xml:space="preserve">Opus CMC; </w:t>
      </w:r>
      <w:r w:rsidR="009A39D6">
        <w:rPr>
          <w:rFonts w:ascii="Arial" w:hAnsi="Arial" w:cs="Arial"/>
          <w:color w:val="141617"/>
          <w:spacing w:val="4"/>
          <w:sz w:val="20"/>
          <w:szCs w:val="20"/>
          <w:shd w:val="clear" w:color="auto" w:fill="FFFFFF"/>
        </w:rPr>
        <w:t xml:space="preserve">Oxy; </w:t>
      </w:r>
      <w:r w:rsidR="000572C0">
        <w:rPr>
          <w:rFonts w:ascii="Arial" w:hAnsi="Arial" w:cs="Arial"/>
          <w:color w:val="141617"/>
          <w:spacing w:val="4"/>
          <w:sz w:val="20"/>
          <w:szCs w:val="20"/>
          <w:shd w:val="clear" w:color="auto" w:fill="FFFFFF"/>
        </w:rPr>
        <w:t xml:space="preserve">Partner Engineering and Science Inc.; </w:t>
      </w:r>
      <w:r w:rsidR="00FD1E97">
        <w:rPr>
          <w:rFonts w:ascii="Arial" w:hAnsi="Arial" w:cs="Arial"/>
          <w:color w:val="141617"/>
          <w:spacing w:val="4"/>
          <w:sz w:val="20"/>
          <w:szCs w:val="20"/>
          <w:shd w:val="clear" w:color="auto" w:fill="FFFFFF"/>
        </w:rPr>
        <w:t xml:space="preserve">Pinnergy; Quail Tools; </w:t>
      </w:r>
      <w:r w:rsidR="000572C0">
        <w:rPr>
          <w:rFonts w:ascii="Arial" w:hAnsi="Arial" w:cs="Arial"/>
          <w:color w:val="141617"/>
          <w:spacing w:val="4"/>
          <w:sz w:val="20"/>
          <w:szCs w:val="20"/>
          <w:shd w:val="clear" w:color="auto" w:fill="FFFFFF"/>
        </w:rPr>
        <w:t xml:space="preserve">Republic Title; </w:t>
      </w:r>
      <w:r w:rsidR="00AE317E">
        <w:rPr>
          <w:rFonts w:ascii="Arial" w:hAnsi="Arial" w:cs="Arial"/>
          <w:color w:val="141617"/>
          <w:spacing w:val="4"/>
          <w:sz w:val="20"/>
          <w:szCs w:val="20"/>
          <w:shd w:val="clear" w:color="auto" w:fill="FFFFFF"/>
        </w:rPr>
        <w:t>US Bank</w:t>
      </w:r>
      <w:r w:rsidR="003522AD">
        <w:rPr>
          <w:rFonts w:ascii="Arial" w:hAnsi="Arial" w:cs="Arial"/>
          <w:color w:val="141617"/>
          <w:spacing w:val="4"/>
          <w:sz w:val="20"/>
          <w:szCs w:val="20"/>
          <w:shd w:val="clear" w:color="auto" w:fill="FFFFFF"/>
        </w:rPr>
        <w:t xml:space="preserve">; Vinson &amp; Elkins LLP; </w:t>
      </w:r>
      <w:r w:rsidR="006E20A0">
        <w:rPr>
          <w:rFonts w:ascii="Arial" w:hAnsi="Arial" w:cs="Arial"/>
          <w:color w:val="141617"/>
          <w:spacing w:val="4"/>
          <w:sz w:val="20"/>
          <w:szCs w:val="20"/>
          <w:shd w:val="clear" w:color="auto" w:fill="FFFFFF"/>
        </w:rPr>
        <w:t>World Wide Technology</w:t>
      </w:r>
    </w:p>
    <w:p w14:paraId="528CBE53" w14:textId="77777777" w:rsidR="009A4D0E" w:rsidRDefault="009A4D0E" w:rsidP="009A4D0E">
      <w:pPr>
        <w:spacing w:line="276" w:lineRule="auto"/>
        <w:ind w:left="90"/>
        <w:rPr>
          <w:rFonts w:ascii="Arial" w:hAnsi="Arial" w:cs="Arial"/>
          <w:b/>
          <w:sz w:val="20"/>
          <w:szCs w:val="20"/>
        </w:rPr>
      </w:pPr>
    </w:p>
    <w:p w14:paraId="7C6E5EF9" w14:textId="77777777" w:rsidR="009A4D0E" w:rsidRPr="00EE1B82" w:rsidRDefault="009A4D0E" w:rsidP="009A4D0E">
      <w:pPr>
        <w:spacing w:line="276" w:lineRule="auto"/>
        <w:ind w:left="90"/>
        <w:rPr>
          <w:rFonts w:ascii="Arial" w:hAnsi="Arial" w:cs="Arial"/>
          <w:b/>
          <w:sz w:val="20"/>
          <w:szCs w:val="20"/>
        </w:rPr>
      </w:pPr>
      <w:r w:rsidRPr="00EE1B82">
        <w:rPr>
          <w:rFonts w:ascii="Arial" w:hAnsi="Arial" w:cs="Arial"/>
          <w:b/>
          <w:sz w:val="20"/>
          <w:szCs w:val="20"/>
        </w:rPr>
        <w:t xml:space="preserve">About Dallas CASA </w:t>
      </w:r>
    </w:p>
    <w:p w14:paraId="45049B96" w14:textId="60645825" w:rsidR="009A4D0E" w:rsidRDefault="00D60EAE" w:rsidP="009A4D0E">
      <w:pPr>
        <w:spacing w:line="276" w:lineRule="auto"/>
        <w:ind w:left="90"/>
        <w:rPr>
          <w:rFonts w:ascii="Arial" w:hAnsi="Arial" w:cs="Arial"/>
          <w:sz w:val="20"/>
          <w:szCs w:val="20"/>
        </w:rPr>
      </w:pPr>
      <w:r w:rsidRPr="00D60EAE">
        <w:rPr>
          <w:rFonts w:ascii="Arial" w:hAnsi="Arial" w:cs="Arial"/>
          <w:sz w:val="20"/>
          <w:szCs w:val="20"/>
        </w:rPr>
        <w:t>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44th year, Dallas CASA serves more children than any of the more than 900 CASA programs nationwide. In 2023, 1,088 Dallas CASA volunteers were assigned to advocate for 2,151 children in protective care. For the past five years, the agency has been able to provide an advocate for every Dallas child in need, but each year more advocates are needed. To learn more, visit dallascasa.org.</w:t>
      </w:r>
    </w:p>
    <w:p w14:paraId="49575F11" w14:textId="77777777" w:rsidR="00D60EAE" w:rsidRPr="00D60EAE" w:rsidRDefault="00D60EAE" w:rsidP="009A4D0E">
      <w:pPr>
        <w:spacing w:line="276" w:lineRule="auto"/>
        <w:ind w:left="90"/>
        <w:rPr>
          <w:rFonts w:ascii="Arial" w:hAnsi="Arial" w:cs="Arial"/>
          <w:sz w:val="20"/>
          <w:szCs w:val="20"/>
        </w:rPr>
      </w:pPr>
    </w:p>
    <w:p w14:paraId="5CD1A3DB" w14:textId="77777777" w:rsidR="009A4D0E" w:rsidRPr="0049408E" w:rsidRDefault="009A4D0E" w:rsidP="009A4D0E">
      <w:pPr>
        <w:tabs>
          <w:tab w:val="left" w:pos="90"/>
          <w:tab w:val="left" w:pos="1260"/>
        </w:tabs>
        <w:spacing w:line="276" w:lineRule="auto"/>
        <w:ind w:left="90"/>
        <w:rPr>
          <w:rFonts w:ascii="Arial" w:hAnsi="Arial" w:cs="Arial"/>
          <w:b/>
          <w:sz w:val="20"/>
          <w:szCs w:val="20"/>
        </w:rPr>
      </w:pPr>
      <w:r w:rsidRPr="0049408E">
        <w:rPr>
          <w:rFonts w:ascii="Arial" w:hAnsi="Arial" w:cs="Arial"/>
          <w:b/>
          <w:sz w:val="20"/>
          <w:szCs w:val="20"/>
        </w:rPr>
        <w:t>About Pioneer</w:t>
      </w:r>
    </w:p>
    <w:p w14:paraId="36651B56" w14:textId="77777777" w:rsidR="009C4AE4" w:rsidRPr="009C4AE4" w:rsidRDefault="009C4AE4" w:rsidP="009C4AE4">
      <w:pPr>
        <w:tabs>
          <w:tab w:val="left" w:pos="90"/>
          <w:tab w:val="left" w:pos="1260"/>
        </w:tabs>
        <w:spacing w:line="276" w:lineRule="auto"/>
        <w:ind w:left="90"/>
        <w:rPr>
          <w:rFonts w:ascii="Arial" w:hAnsi="Arial" w:cs="Arial"/>
          <w:sz w:val="20"/>
          <w:szCs w:val="20"/>
        </w:rPr>
      </w:pPr>
      <w:r w:rsidRPr="009C4AE4">
        <w:rPr>
          <w:rFonts w:ascii="Arial" w:hAnsi="Arial" w:cs="Arial"/>
          <w:sz w:val="20"/>
          <w:szCs w:val="20"/>
        </w:rPr>
        <w:t>Pioneer Natural Resources merged with ExxonMobil in May 2024, creating an oil and gas exploration business with the largest, high-return development potential in the Permian Basin, the most prolific unconventional asset in the United States.</w:t>
      </w:r>
    </w:p>
    <w:p w14:paraId="055B70DA" w14:textId="77777777" w:rsidR="009A4D0E" w:rsidRDefault="009A4D0E" w:rsidP="009A4D0E">
      <w:pPr>
        <w:tabs>
          <w:tab w:val="left" w:pos="90"/>
          <w:tab w:val="left" w:pos="1260"/>
        </w:tabs>
        <w:spacing w:line="276" w:lineRule="auto"/>
        <w:ind w:left="90"/>
        <w:rPr>
          <w:rFonts w:ascii="Arial" w:hAnsi="Arial" w:cs="Arial"/>
          <w:sz w:val="20"/>
          <w:szCs w:val="20"/>
        </w:rPr>
      </w:pPr>
    </w:p>
    <w:p w14:paraId="200505AF" w14:textId="77777777" w:rsidR="009A4D0E" w:rsidRPr="0049408E" w:rsidRDefault="009A4D0E" w:rsidP="009A4D0E">
      <w:pPr>
        <w:tabs>
          <w:tab w:val="left" w:pos="90"/>
          <w:tab w:val="left" w:pos="1260"/>
        </w:tabs>
        <w:spacing w:line="276" w:lineRule="auto"/>
        <w:ind w:left="90"/>
        <w:rPr>
          <w:rFonts w:ascii="Arial" w:hAnsi="Arial" w:cs="Arial"/>
          <w:b/>
          <w:sz w:val="20"/>
          <w:szCs w:val="20"/>
        </w:rPr>
      </w:pPr>
      <w:r w:rsidRPr="0049408E">
        <w:rPr>
          <w:rFonts w:ascii="Arial" w:hAnsi="Arial" w:cs="Arial"/>
          <w:b/>
          <w:sz w:val="20"/>
          <w:szCs w:val="20"/>
        </w:rPr>
        <w:t>About Goldman Sachs</w:t>
      </w:r>
    </w:p>
    <w:p w14:paraId="7BB7BDAC" w14:textId="77777777" w:rsidR="009A4D0E" w:rsidRPr="00A46DBC" w:rsidRDefault="009A4D0E" w:rsidP="009A4D0E">
      <w:pPr>
        <w:tabs>
          <w:tab w:val="left" w:pos="90"/>
          <w:tab w:val="left" w:pos="1260"/>
        </w:tabs>
        <w:spacing w:line="276" w:lineRule="auto"/>
        <w:ind w:left="90"/>
        <w:rPr>
          <w:rFonts w:ascii="Arial" w:hAnsi="Arial" w:cs="Arial"/>
          <w:color w:val="000000" w:themeColor="text1"/>
          <w:sz w:val="20"/>
          <w:szCs w:val="20"/>
          <w:shd w:val="clear" w:color="auto" w:fill="FFFFFF"/>
        </w:rPr>
      </w:pPr>
      <w:r w:rsidRPr="00A46DBC">
        <w:rPr>
          <w:rFonts w:ascii="Arial" w:hAnsi="Arial" w:cs="Arial"/>
          <w:sz w:val="20"/>
          <w:szCs w:val="20"/>
        </w:rPr>
        <w:t xml:space="preserve">The Goldman Sachs Group, Inc. is a leading global investment banking, securities and investment management firm that provides a wide range of financial services to a substantial and diversified client base that includes corporations, financial institutions, governments and individuals. </w:t>
      </w:r>
      <w:r w:rsidRPr="00A46DBC">
        <w:rPr>
          <w:rFonts w:ascii="Arial" w:hAnsi="Arial" w:cs="Arial"/>
          <w:color w:val="000000" w:themeColor="text1"/>
          <w:sz w:val="20"/>
          <w:szCs w:val="20"/>
          <w:shd w:val="clear" w:color="auto" w:fill="FFFFFF"/>
        </w:rPr>
        <w:t>Founded in 1869, the firm is headquartered in New York and maintains offices in all major financial centers around the world.</w:t>
      </w:r>
    </w:p>
    <w:p w14:paraId="52F46B0A" w14:textId="77777777" w:rsidR="009A4D0E" w:rsidRDefault="009A4D0E" w:rsidP="009A4D0E">
      <w:pPr>
        <w:tabs>
          <w:tab w:val="left" w:pos="90"/>
          <w:tab w:val="left" w:pos="1260"/>
        </w:tabs>
        <w:spacing w:line="276" w:lineRule="auto"/>
        <w:ind w:left="90"/>
        <w:rPr>
          <w:rFonts w:ascii="Arial" w:hAnsi="Arial" w:cs="Arial"/>
          <w:sz w:val="20"/>
          <w:szCs w:val="20"/>
        </w:rPr>
      </w:pPr>
    </w:p>
    <w:p w14:paraId="05BB4CB5" w14:textId="77777777" w:rsidR="009A4D0E" w:rsidRPr="000C07BD" w:rsidRDefault="009A4D0E" w:rsidP="009A4D0E">
      <w:pPr>
        <w:tabs>
          <w:tab w:val="left" w:pos="90"/>
          <w:tab w:val="left" w:pos="1260"/>
        </w:tabs>
        <w:spacing w:line="276" w:lineRule="auto"/>
        <w:ind w:left="90"/>
        <w:rPr>
          <w:rFonts w:ascii="Arial" w:hAnsi="Arial" w:cs="Arial"/>
          <w:b/>
          <w:sz w:val="20"/>
          <w:szCs w:val="20"/>
        </w:rPr>
      </w:pPr>
      <w:r w:rsidRPr="000C07BD">
        <w:rPr>
          <w:rFonts w:ascii="Arial" w:hAnsi="Arial" w:cs="Arial"/>
          <w:b/>
          <w:sz w:val="20"/>
          <w:szCs w:val="20"/>
        </w:rPr>
        <w:t>About AT&amp;T</w:t>
      </w:r>
    </w:p>
    <w:p w14:paraId="18496832" w14:textId="6A967060" w:rsidR="00EE1B82" w:rsidRPr="00F43999" w:rsidRDefault="009A4D0E" w:rsidP="00F43999">
      <w:pPr>
        <w:tabs>
          <w:tab w:val="left" w:pos="90"/>
          <w:tab w:val="left" w:pos="1260"/>
        </w:tabs>
        <w:spacing w:line="276" w:lineRule="auto"/>
        <w:ind w:left="90"/>
        <w:rPr>
          <w:rFonts w:ascii="Arial" w:hAnsi="Arial" w:cs="Arial"/>
          <w:sz w:val="20"/>
          <w:szCs w:val="20"/>
        </w:rPr>
      </w:pPr>
      <w:r w:rsidRPr="00A46DBC">
        <w:rPr>
          <w:rFonts w:ascii="Arial" w:hAnsi="Arial" w:cs="Arial"/>
          <w:color w:val="191919"/>
          <w:sz w:val="20"/>
          <w:szCs w:val="20"/>
        </w:rPr>
        <w:t>AT&amp;T Inc. is a modern media company whose mission is to inspire human progress through the power of communication and entertainment. We bring together premium video content, a large base of direct-to-consumer relationships, high-speed networks optimized for video and advertising technology to lead the next revolution in technology, media and telecommunication</w:t>
      </w:r>
      <w:r>
        <w:rPr>
          <w:rFonts w:ascii="Arial" w:hAnsi="Arial" w:cs="Arial"/>
          <w:color w:val="191919"/>
          <w:sz w:val="20"/>
          <w:szCs w:val="20"/>
        </w:rPr>
        <w:t>s.</w:t>
      </w:r>
    </w:p>
    <w:sectPr w:rsidR="00EE1B82" w:rsidRPr="00F43999" w:rsidSect="00BF77CC">
      <w:headerReference w:type="default" r:id="rId6"/>
      <w:footerReference w:type="default" r:id="rId7"/>
      <w:type w:val="continuous"/>
      <w:pgSz w:w="12240" w:h="15840"/>
      <w:pgMar w:top="2070" w:right="2592" w:bottom="1440" w:left="1152" w:header="720" w:footer="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B8568" w14:textId="77777777" w:rsidR="00547380" w:rsidRDefault="00547380">
      <w:r>
        <w:separator/>
      </w:r>
    </w:p>
  </w:endnote>
  <w:endnote w:type="continuationSeparator" w:id="0">
    <w:p w14:paraId="406AD45D" w14:textId="77777777" w:rsidR="00547380" w:rsidRDefault="0054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D0004" w14:textId="77777777" w:rsidR="00D0574A" w:rsidRDefault="00AF7E30">
    <w:pPr>
      <w:pStyle w:val="Footer"/>
      <w:ind w:left="90" w:right="-2124"/>
    </w:pPr>
    <w:r>
      <w:rPr>
        <w:rFonts w:ascii="Arial" w:hAnsi="Arial" w:cs="Arial"/>
        <w:b/>
        <w:color w:val="00447C"/>
        <w:sz w:val="16"/>
        <w:szCs w:val="16"/>
      </w:rPr>
      <w:t>###</w:t>
    </w:r>
  </w:p>
  <w:p w14:paraId="495668CD" w14:textId="77777777" w:rsidR="00D0574A" w:rsidRDefault="00D0574A">
    <w:pPr>
      <w:pStyle w:val="Footer"/>
      <w:ind w:left="90" w:right="-2124"/>
      <w:rPr>
        <w:rFonts w:ascii="Arial" w:hAnsi="Arial" w:cs="Arial"/>
        <w:b/>
        <w:color w:val="00447C"/>
        <w:sz w:val="14"/>
        <w:szCs w:val="14"/>
      </w:rPr>
    </w:pPr>
  </w:p>
  <w:p w14:paraId="12FF6807" w14:textId="77777777" w:rsidR="00D0574A" w:rsidRDefault="00AF7E30">
    <w:pPr>
      <w:pStyle w:val="BasicParagraph"/>
      <w:spacing w:line="240" w:lineRule="auto"/>
      <w:ind w:left="90"/>
    </w:pPr>
    <w:r>
      <w:rPr>
        <w:rFonts w:ascii="Arial" w:hAnsi="Arial" w:cs="Arial"/>
        <w:color w:val="00447C"/>
        <w:sz w:val="16"/>
        <w:szCs w:val="16"/>
      </w:rPr>
      <w:t xml:space="preserve">2757 Swiss Avenue  Dallas, TX  75204    p 214.827.8961   f 214.827.8973   </w:t>
    </w:r>
    <w:r>
      <w:rPr>
        <w:rFonts w:ascii="Arial" w:hAnsi="Arial" w:cs="Arial"/>
        <w:b/>
        <w:bCs/>
        <w:color w:val="00447C"/>
        <w:sz w:val="16"/>
        <w:szCs w:val="16"/>
      </w:rPr>
      <w:t>dallascasa.org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04B6A" w14:textId="77777777" w:rsidR="00547380" w:rsidRDefault="00547380">
      <w:r>
        <w:rPr>
          <w:color w:val="000000"/>
        </w:rPr>
        <w:separator/>
      </w:r>
    </w:p>
  </w:footnote>
  <w:footnote w:type="continuationSeparator" w:id="0">
    <w:p w14:paraId="5F446FD5" w14:textId="77777777" w:rsidR="00547380" w:rsidRDefault="00547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37A72" w14:textId="77777777" w:rsidR="00D0574A" w:rsidRDefault="00AF7E30">
    <w:pPr>
      <w:pStyle w:val="Header"/>
    </w:pPr>
    <w:r>
      <w:rPr>
        <w:noProof/>
      </w:rPr>
      <w:drawing>
        <wp:anchor distT="0" distB="0" distL="114300" distR="114300" simplePos="0" relativeHeight="251659264" behindDoc="0" locked="0" layoutInCell="1" allowOverlap="1" wp14:anchorId="3F35D445" wp14:editId="0F1D2E8A">
          <wp:simplePos x="0" y="0"/>
          <wp:positionH relativeFrom="column">
            <wp:posOffset>-487676</wp:posOffset>
          </wp:positionH>
          <wp:positionV relativeFrom="paragraph">
            <wp:posOffset>-173351</wp:posOffset>
          </wp:positionV>
          <wp:extent cx="2011680" cy="764538"/>
          <wp:effectExtent l="0" t="0" r="7620" b="0"/>
          <wp:wrapNone/>
          <wp:docPr id="1"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p>
  <w:p w14:paraId="743D587A" w14:textId="77777777" w:rsidR="00D0574A" w:rsidRDefault="00D057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62"/>
    <w:rsid w:val="000011E0"/>
    <w:rsid w:val="00004CC7"/>
    <w:rsid w:val="00005265"/>
    <w:rsid w:val="00005AEE"/>
    <w:rsid w:val="000336EE"/>
    <w:rsid w:val="000374CE"/>
    <w:rsid w:val="00042781"/>
    <w:rsid w:val="00045290"/>
    <w:rsid w:val="00046173"/>
    <w:rsid w:val="000470F2"/>
    <w:rsid w:val="00050577"/>
    <w:rsid w:val="0005303C"/>
    <w:rsid w:val="000572C0"/>
    <w:rsid w:val="00074233"/>
    <w:rsid w:val="00077B93"/>
    <w:rsid w:val="000814A2"/>
    <w:rsid w:val="00090C1A"/>
    <w:rsid w:val="00095A9A"/>
    <w:rsid w:val="000A3AE3"/>
    <w:rsid w:val="000D1E84"/>
    <w:rsid w:val="000D2219"/>
    <w:rsid w:val="000D2B86"/>
    <w:rsid w:val="000D6882"/>
    <w:rsid w:val="000D714E"/>
    <w:rsid w:val="000E1C74"/>
    <w:rsid w:val="000E44BD"/>
    <w:rsid w:val="000E4E92"/>
    <w:rsid w:val="000F1C02"/>
    <w:rsid w:val="00105C06"/>
    <w:rsid w:val="0011727B"/>
    <w:rsid w:val="00120A14"/>
    <w:rsid w:val="001303CA"/>
    <w:rsid w:val="0013256B"/>
    <w:rsid w:val="0014550A"/>
    <w:rsid w:val="00160747"/>
    <w:rsid w:val="00163F07"/>
    <w:rsid w:val="00171196"/>
    <w:rsid w:val="00182E5B"/>
    <w:rsid w:val="00185A41"/>
    <w:rsid w:val="00191710"/>
    <w:rsid w:val="00192329"/>
    <w:rsid w:val="00196477"/>
    <w:rsid w:val="001A02E3"/>
    <w:rsid w:val="001A1513"/>
    <w:rsid w:val="001A4BB5"/>
    <w:rsid w:val="001A7027"/>
    <w:rsid w:val="001A729D"/>
    <w:rsid w:val="001B4C7B"/>
    <w:rsid w:val="001C71D7"/>
    <w:rsid w:val="001D4A21"/>
    <w:rsid w:val="001D4AE9"/>
    <w:rsid w:val="001E0919"/>
    <w:rsid w:val="001E38B3"/>
    <w:rsid w:val="001F3193"/>
    <w:rsid w:val="001F55D8"/>
    <w:rsid w:val="00203128"/>
    <w:rsid w:val="00204643"/>
    <w:rsid w:val="00204C25"/>
    <w:rsid w:val="00205CDE"/>
    <w:rsid w:val="00215962"/>
    <w:rsid w:val="00231C56"/>
    <w:rsid w:val="00236C92"/>
    <w:rsid w:val="0024273D"/>
    <w:rsid w:val="002432F8"/>
    <w:rsid w:val="00253615"/>
    <w:rsid w:val="00260AF2"/>
    <w:rsid w:val="002661EE"/>
    <w:rsid w:val="00266D95"/>
    <w:rsid w:val="002706C1"/>
    <w:rsid w:val="0028095E"/>
    <w:rsid w:val="00290826"/>
    <w:rsid w:val="0029439E"/>
    <w:rsid w:val="002A3DA3"/>
    <w:rsid w:val="002A44A5"/>
    <w:rsid w:val="002D5E52"/>
    <w:rsid w:val="002F093F"/>
    <w:rsid w:val="003004C9"/>
    <w:rsid w:val="003155AB"/>
    <w:rsid w:val="0031571E"/>
    <w:rsid w:val="0032581A"/>
    <w:rsid w:val="00330794"/>
    <w:rsid w:val="003330AA"/>
    <w:rsid w:val="00345056"/>
    <w:rsid w:val="003522AD"/>
    <w:rsid w:val="003749AC"/>
    <w:rsid w:val="003A27F5"/>
    <w:rsid w:val="003A35D3"/>
    <w:rsid w:val="003A4CDB"/>
    <w:rsid w:val="003A4DE7"/>
    <w:rsid w:val="003B2EEF"/>
    <w:rsid w:val="003C3597"/>
    <w:rsid w:val="003D0B9F"/>
    <w:rsid w:val="003D1F22"/>
    <w:rsid w:val="003E44F1"/>
    <w:rsid w:val="003E60C5"/>
    <w:rsid w:val="003E6FB8"/>
    <w:rsid w:val="003E7816"/>
    <w:rsid w:val="003F1BD1"/>
    <w:rsid w:val="003F34B8"/>
    <w:rsid w:val="003F356B"/>
    <w:rsid w:val="0040212B"/>
    <w:rsid w:val="00404DB5"/>
    <w:rsid w:val="00424060"/>
    <w:rsid w:val="00426200"/>
    <w:rsid w:val="00426CF7"/>
    <w:rsid w:val="004438E8"/>
    <w:rsid w:val="00447053"/>
    <w:rsid w:val="004507DD"/>
    <w:rsid w:val="00460384"/>
    <w:rsid w:val="00465CE9"/>
    <w:rsid w:val="0046778B"/>
    <w:rsid w:val="00467B18"/>
    <w:rsid w:val="0047313C"/>
    <w:rsid w:val="004804E1"/>
    <w:rsid w:val="00496D74"/>
    <w:rsid w:val="00496F03"/>
    <w:rsid w:val="004A22DD"/>
    <w:rsid w:val="004A239D"/>
    <w:rsid w:val="004A7975"/>
    <w:rsid w:val="004B0E53"/>
    <w:rsid w:val="004B4998"/>
    <w:rsid w:val="004D0017"/>
    <w:rsid w:val="004D415B"/>
    <w:rsid w:val="004D7560"/>
    <w:rsid w:val="004E580F"/>
    <w:rsid w:val="004F1FF7"/>
    <w:rsid w:val="00506465"/>
    <w:rsid w:val="00506B81"/>
    <w:rsid w:val="00511A8D"/>
    <w:rsid w:val="00514706"/>
    <w:rsid w:val="00537A00"/>
    <w:rsid w:val="00546DCA"/>
    <w:rsid w:val="00547380"/>
    <w:rsid w:val="005530EA"/>
    <w:rsid w:val="005601EC"/>
    <w:rsid w:val="00560B61"/>
    <w:rsid w:val="00582D47"/>
    <w:rsid w:val="00584A65"/>
    <w:rsid w:val="0059266F"/>
    <w:rsid w:val="005A1A44"/>
    <w:rsid w:val="005A1D47"/>
    <w:rsid w:val="005A702A"/>
    <w:rsid w:val="005B6204"/>
    <w:rsid w:val="005B69C1"/>
    <w:rsid w:val="005C24B9"/>
    <w:rsid w:val="005C51BB"/>
    <w:rsid w:val="005C558A"/>
    <w:rsid w:val="005C7074"/>
    <w:rsid w:val="005D313E"/>
    <w:rsid w:val="005E3946"/>
    <w:rsid w:val="005E5F66"/>
    <w:rsid w:val="005F0AAF"/>
    <w:rsid w:val="00604E2F"/>
    <w:rsid w:val="00607D5C"/>
    <w:rsid w:val="00615505"/>
    <w:rsid w:val="00624D3C"/>
    <w:rsid w:val="006361A0"/>
    <w:rsid w:val="00640654"/>
    <w:rsid w:val="006428EC"/>
    <w:rsid w:val="00646DF5"/>
    <w:rsid w:val="0065368D"/>
    <w:rsid w:val="00661912"/>
    <w:rsid w:val="00662FFF"/>
    <w:rsid w:val="00671846"/>
    <w:rsid w:val="00671CBF"/>
    <w:rsid w:val="0067283E"/>
    <w:rsid w:val="0068751F"/>
    <w:rsid w:val="006A460C"/>
    <w:rsid w:val="006B093B"/>
    <w:rsid w:val="006B243D"/>
    <w:rsid w:val="006C5818"/>
    <w:rsid w:val="006C73A7"/>
    <w:rsid w:val="006D2E57"/>
    <w:rsid w:val="006D4BDA"/>
    <w:rsid w:val="006D6A95"/>
    <w:rsid w:val="006E20A0"/>
    <w:rsid w:val="006E7B33"/>
    <w:rsid w:val="00702484"/>
    <w:rsid w:val="007029B2"/>
    <w:rsid w:val="00712BBE"/>
    <w:rsid w:val="00715BCC"/>
    <w:rsid w:val="0071746C"/>
    <w:rsid w:val="007221B2"/>
    <w:rsid w:val="00724665"/>
    <w:rsid w:val="007268F2"/>
    <w:rsid w:val="00741463"/>
    <w:rsid w:val="007466C9"/>
    <w:rsid w:val="00756501"/>
    <w:rsid w:val="00756CBA"/>
    <w:rsid w:val="00761639"/>
    <w:rsid w:val="00762F78"/>
    <w:rsid w:val="00795E8D"/>
    <w:rsid w:val="007B1798"/>
    <w:rsid w:val="007B1EE4"/>
    <w:rsid w:val="007B4485"/>
    <w:rsid w:val="007B7667"/>
    <w:rsid w:val="007C4DCB"/>
    <w:rsid w:val="007C6D57"/>
    <w:rsid w:val="007D09A4"/>
    <w:rsid w:val="007D7EBA"/>
    <w:rsid w:val="007E5B9E"/>
    <w:rsid w:val="00800D05"/>
    <w:rsid w:val="0080107E"/>
    <w:rsid w:val="00804AA4"/>
    <w:rsid w:val="00806A32"/>
    <w:rsid w:val="00820FBE"/>
    <w:rsid w:val="00824BA8"/>
    <w:rsid w:val="00826D59"/>
    <w:rsid w:val="00826DD5"/>
    <w:rsid w:val="00834426"/>
    <w:rsid w:val="00836634"/>
    <w:rsid w:val="0084244B"/>
    <w:rsid w:val="0084456C"/>
    <w:rsid w:val="00844D02"/>
    <w:rsid w:val="00846F47"/>
    <w:rsid w:val="0085438F"/>
    <w:rsid w:val="00860909"/>
    <w:rsid w:val="00861D8D"/>
    <w:rsid w:val="00864207"/>
    <w:rsid w:val="00872F64"/>
    <w:rsid w:val="00873731"/>
    <w:rsid w:val="00877E15"/>
    <w:rsid w:val="0088408E"/>
    <w:rsid w:val="008C70E0"/>
    <w:rsid w:val="008D25F6"/>
    <w:rsid w:val="008D6E50"/>
    <w:rsid w:val="008D744E"/>
    <w:rsid w:val="008F2FAE"/>
    <w:rsid w:val="008F4F5B"/>
    <w:rsid w:val="008F6195"/>
    <w:rsid w:val="00903B3A"/>
    <w:rsid w:val="0091099E"/>
    <w:rsid w:val="00914D51"/>
    <w:rsid w:val="00925DCF"/>
    <w:rsid w:val="00937363"/>
    <w:rsid w:val="00942551"/>
    <w:rsid w:val="0096443D"/>
    <w:rsid w:val="0096646B"/>
    <w:rsid w:val="00971A8E"/>
    <w:rsid w:val="009773ED"/>
    <w:rsid w:val="00980FF9"/>
    <w:rsid w:val="009810FA"/>
    <w:rsid w:val="0098160C"/>
    <w:rsid w:val="009923AF"/>
    <w:rsid w:val="009A3562"/>
    <w:rsid w:val="009A39D6"/>
    <w:rsid w:val="009A4D0E"/>
    <w:rsid w:val="009A7585"/>
    <w:rsid w:val="009C4AE4"/>
    <w:rsid w:val="009E2C75"/>
    <w:rsid w:val="009E6A7B"/>
    <w:rsid w:val="009E7624"/>
    <w:rsid w:val="009F35ED"/>
    <w:rsid w:val="00A07406"/>
    <w:rsid w:val="00A079F6"/>
    <w:rsid w:val="00A12BA8"/>
    <w:rsid w:val="00A179B0"/>
    <w:rsid w:val="00A2425F"/>
    <w:rsid w:val="00A27CD0"/>
    <w:rsid w:val="00A33547"/>
    <w:rsid w:val="00A374CF"/>
    <w:rsid w:val="00A46DBC"/>
    <w:rsid w:val="00A57D8B"/>
    <w:rsid w:val="00A64C76"/>
    <w:rsid w:val="00A80692"/>
    <w:rsid w:val="00A808BE"/>
    <w:rsid w:val="00AB59BF"/>
    <w:rsid w:val="00AC1E75"/>
    <w:rsid w:val="00AC69B5"/>
    <w:rsid w:val="00AD4553"/>
    <w:rsid w:val="00AE0577"/>
    <w:rsid w:val="00AE1409"/>
    <w:rsid w:val="00AE317E"/>
    <w:rsid w:val="00AF7E30"/>
    <w:rsid w:val="00B07270"/>
    <w:rsid w:val="00B177EE"/>
    <w:rsid w:val="00B27A91"/>
    <w:rsid w:val="00B40DC6"/>
    <w:rsid w:val="00B418B0"/>
    <w:rsid w:val="00B43E35"/>
    <w:rsid w:val="00B645BB"/>
    <w:rsid w:val="00B703EA"/>
    <w:rsid w:val="00B705A1"/>
    <w:rsid w:val="00B85B80"/>
    <w:rsid w:val="00BA5A4B"/>
    <w:rsid w:val="00BD08DA"/>
    <w:rsid w:val="00BE0243"/>
    <w:rsid w:val="00BE5F52"/>
    <w:rsid w:val="00BF2AD9"/>
    <w:rsid w:val="00BF77CC"/>
    <w:rsid w:val="00C03D53"/>
    <w:rsid w:val="00C06EC1"/>
    <w:rsid w:val="00C30C97"/>
    <w:rsid w:val="00C30FFC"/>
    <w:rsid w:val="00C337B3"/>
    <w:rsid w:val="00C3482E"/>
    <w:rsid w:val="00C37D5A"/>
    <w:rsid w:val="00C45052"/>
    <w:rsid w:val="00C507A3"/>
    <w:rsid w:val="00C607F3"/>
    <w:rsid w:val="00C67A11"/>
    <w:rsid w:val="00C72B43"/>
    <w:rsid w:val="00C9282B"/>
    <w:rsid w:val="00C9360E"/>
    <w:rsid w:val="00C946DA"/>
    <w:rsid w:val="00C961AD"/>
    <w:rsid w:val="00CB1C62"/>
    <w:rsid w:val="00CB26EB"/>
    <w:rsid w:val="00CC7C56"/>
    <w:rsid w:val="00CD483A"/>
    <w:rsid w:val="00CD5E61"/>
    <w:rsid w:val="00CE664B"/>
    <w:rsid w:val="00CE6A08"/>
    <w:rsid w:val="00CF1AF5"/>
    <w:rsid w:val="00CF6448"/>
    <w:rsid w:val="00CF668D"/>
    <w:rsid w:val="00D0183D"/>
    <w:rsid w:val="00D028C3"/>
    <w:rsid w:val="00D0574A"/>
    <w:rsid w:val="00D064C9"/>
    <w:rsid w:val="00D10E19"/>
    <w:rsid w:val="00D207C2"/>
    <w:rsid w:val="00D309C1"/>
    <w:rsid w:val="00D33125"/>
    <w:rsid w:val="00D3363D"/>
    <w:rsid w:val="00D42D50"/>
    <w:rsid w:val="00D55B2B"/>
    <w:rsid w:val="00D57880"/>
    <w:rsid w:val="00D60EAE"/>
    <w:rsid w:val="00D75BAC"/>
    <w:rsid w:val="00D84389"/>
    <w:rsid w:val="00D9134B"/>
    <w:rsid w:val="00D956F4"/>
    <w:rsid w:val="00DA02C1"/>
    <w:rsid w:val="00DA0713"/>
    <w:rsid w:val="00DB281E"/>
    <w:rsid w:val="00DB638D"/>
    <w:rsid w:val="00DC5F5D"/>
    <w:rsid w:val="00DD0BDE"/>
    <w:rsid w:val="00DD1ED4"/>
    <w:rsid w:val="00DD337A"/>
    <w:rsid w:val="00DE2C79"/>
    <w:rsid w:val="00DE4C6C"/>
    <w:rsid w:val="00DF18E1"/>
    <w:rsid w:val="00E03E78"/>
    <w:rsid w:val="00E266D5"/>
    <w:rsid w:val="00E301AE"/>
    <w:rsid w:val="00E43E52"/>
    <w:rsid w:val="00E70FEB"/>
    <w:rsid w:val="00E93D66"/>
    <w:rsid w:val="00EB4818"/>
    <w:rsid w:val="00EB6107"/>
    <w:rsid w:val="00EC13A2"/>
    <w:rsid w:val="00EC4C8E"/>
    <w:rsid w:val="00ED7885"/>
    <w:rsid w:val="00EE1B82"/>
    <w:rsid w:val="00EE40D1"/>
    <w:rsid w:val="00EE6B45"/>
    <w:rsid w:val="00F06DB2"/>
    <w:rsid w:val="00F14008"/>
    <w:rsid w:val="00F167B5"/>
    <w:rsid w:val="00F2501D"/>
    <w:rsid w:val="00F43999"/>
    <w:rsid w:val="00F441C3"/>
    <w:rsid w:val="00F47AEB"/>
    <w:rsid w:val="00F51888"/>
    <w:rsid w:val="00F5788D"/>
    <w:rsid w:val="00F67A31"/>
    <w:rsid w:val="00F83894"/>
    <w:rsid w:val="00F9602B"/>
    <w:rsid w:val="00FA45DF"/>
    <w:rsid w:val="00FA4992"/>
    <w:rsid w:val="00FB3CDB"/>
    <w:rsid w:val="00FC3A99"/>
    <w:rsid w:val="00FD1E97"/>
    <w:rsid w:val="00FE2C98"/>
    <w:rsid w:val="00FF7C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3D0C8"/>
  <w15:docId w15:val="{D3772844-AAA7-476B-8D0C-F3D65734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pPr>
      <w:keepNext/>
      <w:outlineLvl w:val="0"/>
    </w:pPr>
    <w:rPr>
      <w:rFonts w:ascii="Arial" w:eastAsia="Times" w:hAnsi="Arial"/>
      <w:b/>
      <w:sz w:val="52"/>
      <w:szCs w:val="20"/>
    </w:rPr>
  </w:style>
  <w:style w:type="paragraph" w:styleId="Heading2">
    <w:name w:val="heading 2"/>
    <w:basedOn w:val="Normal"/>
    <w:next w:val="Normal"/>
    <w:pPr>
      <w:keepNext/>
      <w:ind w:left="86"/>
      <w:jc w:val="center"/>
      <w:outlineLvl w:val="1"/>
    </w:pPr>
    <w:rPr>
      <w:rFonts w:ascii="Arial" w:eastAsia="Times" w:hAnsi="Arial"/>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90"/>
    </w:pPr>
    <w:rPr>
      <w:rFonts w:ascii="Arial" w:eastAsia="Times" w:hAnsi="Arial"/>
      <w:sz w:val="22"/>
      <w:szCs w:val="20"/>
    </w:rPr>
  </w:style>
  <w:style w:type="paragraph" w:customStyle="1" w:styleId="BasicParagraph">
    <w:name w:val="[Basic Paragraph]"/>
    <w:basedOn w:val="Normal"/>
    <w:pPr>
      <w:autoSpaceDE w:val="0"/>
      <w:spacing w:line="288" w:lineRule="auto"/>
      <w:textAlignment w:val="center"/>
    </w:pPr>
    <w:rPr>
      <w:color w:val="000000"/>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suppressAutoHyphens w:val="0"/>
      <w:spacing w:after="160" w:line="251" w:lineRule="auto"/>
      <w:ind w:left="720"/>
      <w:textAlignment w:val="auto"/>
    </w:pPr>
    <w:rPr>
      <w:rFonts w:ascii="Calibri" w:eastAsia="Calibri" w:hAnsi="Calibri"/>
      <w:sz w:val="22"/>
      <w:szCs w:val="22"/>
    </w:rPr>
  </w:style>
  <w:style w:type="paragraph" w:styleId="NormalWeb">
    <w:name w:val="Normal (Web)"/>
    <w:basedOn w:val="Normal"/>
    <w:uiPriority w:val="99"/>
    <w:unhideWhenUsed/>
    <w:rsid w:val="008F4F5B"/>
    <w:pPr>
      <w:suppressAutoHyphens w:val="0"/>
      <w:autoSpaceDN/>
      <w:spacing w:before="100" w:beforeAutospacing="1" w:after="100" w:afterAutospacing="1"/>
      <w:textAlignment w:val="auto"/>
    </w:pPr>
  </w:style>
  <w:style w:type="character" w:styleId="Strong">
    <w:name w:val="Strong"/>
    <w:basedOn w:val="DefaultParagraphFont"/>
    <w:uiPriority w:val="22"/>
    <w:qFormat/>
    <w:rsid w:val="008F4F5B"/>
    <w:rPr>
      <w:b/>
      <w:bCs/>
    </w:rPr>
  </w:style>
  <w:style w:type="character" w:styleId="Emphasis">
    <w:name w:val="Emphasis"/>
    <w:basedOn w:val="DefaultParagraphFont"/>
    <w:uiPriority w:val="20"/>
    <w:qFormat/>
    <w:rsid w:val="008F4F5B"/>
    <w:rPr>
      <w:i/>
      <w:iCs/>
    </w:rPr>
  </w:style>
  <w:style w:type="paragraph" w:customStyle="1" w:styleId="xmsonormal">
    <w:name w:val="x_msonormal"/>
    <w:basedOn w:val="Normal"/>
    <w:rsid w:val="008F4F5B"/>
    <w:pPr>
      <w:suppressAutoHyphens w:val="0"/>
      <w:autoSpaceDN/>
      <w:spacing w:before="100" w:beforeAutospacing="1" w:after="100" w:afterAutospacing="1"/>
      <w:textAlignment w:val="auto"/>
    </w:pPr>
  </w:style>
  <w:style w:type="paragraph" w:styleId="NoSpacing">
    <w:name w:val="No Spacing"/>
    <w:uiPriority w:val="1"/>
    <w:qFormat/>
    <w:rsid w:val="006361A0"/>
    <w:pPr>
      <w:autoSpaceDN/>
      <w:textAlignment w:val="auto"/>
    </w:pPr>
    <w:rPr>
      <w:rFonts w:asciiTheme="minorHAnsi" w:eastAsiaTheme="minorHAnsi" w:hAnsiTheme="minorHAnsi" w:cstheme="minorBidi"/>
      <w:sz w:val="22"/>
      <w:szCs w:val="22"/>
    </w:rPr>
  </w:style>
  <w:style w:type="paragraph" w:styleId="Revision">
    <w:name w:val="Revision"/>
    <w:hidden/>
    <w:uiPriority w:val="99"/>
    <w:semiHidden/>
    <w:rsid w:val="000E4E92"/>
    <w:pPr>
      <w:autoSpaceDN/>
      <w:textAlignment w:val="auto"/>
    </w:pPr>
    <w:rPr>
      <w:sz w:val="24"/>
      <w:szCs w:val="24"/>
    </w:rPr>
  </w:style>
  <w:style w:type="character" w:styleId="CommentReference">
    <w:name w:val="annotation reference"/>
    <w:basedOn w:val="DefaultParagraphFont"/>
    <w:uiPriority w:val="99"/>
    <w:semiHidden/>
    <w:unhideWhenUsed/>
    <w:rsid w:val="00795E8D"/>
    <w:rPr>
      <w:sz w:val="16"/>
      <w:szCs w:val="16"/>
    </w:rPr>
  </w:style>
  <w:style w:type="paragraph" w:styleId="CommentText">
    <w:name w:val="annotation text"/>
    <w:basedOn w:val="Normal"/>
    <w:link w:val="CommentTextChar"/>
    <w:uiPriority w:val="99"/>
    <w:semiHidden/>
    <w:unhideWhenUsed/>
    <w:rsid w:val="00795E8D"/>
    <w:rPr>
      <w:sz w:val="20"/>
      <w:szCs w:val="20"/>
    </w:rPr>
  </w:style>
  <w:style w:type="character" w:customStyle="1" w:styleId="CommentTextChar">
    <w:name w:val="Comment Text Char"/>
    <w:basedOn w:val="DefaultParagraphFont"/>
    <w:link w:val="CommentText"/>
    <w:uiPriority w:val="99"/>
    <w:semiHidden/>
    <w:rsid w:val="00795E8D"/>
  </w:style>
  <w:style w:type="paragraph" w:styleId="CommentSubject">
    <w:name w:val="annotation subject"/>
    <w:basedOn w:val="CommentText"/>
    <w:next w:val="CommentText"/>
    <w:link w:val="CommentSubjectChar"/>
    <w:uiPriority w:val="99"/>
    <w:semiHidden/>
    <w:unhideWhenUsed/>
    <w:rsid w:val="00795E8D"/>
    <w:rPr>
      <w:b/>
      <w:bCs/>
    </w:rPr>
  </w:style>
  <w:style w:type="character" w:customStyle="1" w:styleId="CommentSubjectChar">
    <w:name w:val="Comment Subject Char"/>
    <w:basedOn w:val="CommentTextChar"/>
    <w:link w:val="CommentSubject"/>
    <w:uiPriority w:val="99"/>
    <w:semiHidden/>
    <w:rsid w:val="00795E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82282">
      <w:bodyDiv w:val="1"/>
      <w:marLeft w:val="0"/>
      <w:marRight w:val="0"/>
      <w:marTop w:val="0"/>
      <w:marBottom w:val="0"/>
      <w:divBdr>
        <w:top w:val="none" w:sz="0" w:space="0" w:color="auto"/>
        <w:left w:val="none" w:sz="0" w:space="0" w:color="auto"/>
        <w:bottom w:val="none" w:sz="0" w:space="0" w:color="auto"/>
        <w:right w:val="none" w:sz="0" w:space="0" w:color="auto"/>
      </w:divBdr>
    </w:div>
    <w:div w:id="366375567">
      <w:bodyDiv w:val="1"/>
      <w:marLeft w:val="0"/>
      <w:marRight w:val="0"/>
      <w:marTop w:val="0"/>
      <w:marBottom w:val="0"/>
      <w:divBdr>
        <w:top w:val="none" w:sz="0" w:space="0" w:color="auto"/>
        <w:left w:val="none" w:sz="0" w:space="0" w:color="auto"/>
        <w:bottom w:val="none" w:sz="0" w:space="0" w:color="auto"/>
        <w:right w:val="none" w:sz="0" w:space="0" w:color="auto"/>
      </w:divBdr>
    </w:div>
    <w:div w:id="380905861">
      <w:bodyDiv w:val="1"/>
      <w:marLeft w:val="0"/>
      <w:marRight w:val="0"/>
      <w:marTop w:val="0"/>
      <w:marBottom w:val="0"/>
      <w:divBdr>
        <w:top w:val="none" w:sz="0" w:space="0" w:color="auto"/>
        <w:left w:val="none" w:sz="0" w:space="0" w:color="auto"/>
        <w:bottom w:val="none" w:sz="0" w:space="0" w:color="auto"/>
        <w:right w:val="none" w:sz="0" w:space="0" w:color="auto"/>
      </w:divBdr>
    </w:div>
    <w:div w:id="915745828">
      <w:bodyDiv w:val="1"/>
      <w:marLeft w:val="0"/>
      <w:marRight w:val="0"/>
      <w:marTop w:val="0"/>
      <w:marBottom w:val="0"/>
      <w:divBdr>
        <w:top w:val="none" w:sz="0" w:space="0" w:color="auto"/>
        <w:left w:val="none" w:sz="0" w:space="0" w:color="auto"/>
        <w:bottom w:val="none" w:sz="0" w:space="0" w:color="auto"/>
        <w:right w:val="none" w:sz="0" w:space="0" w:color="auto"/>
      </w:divBdr>
    </w:div>
    <w:div w:id="974726034">
      <w:bodyDiv w:val="1"/>
      <w:marLeft w:val="0"/>
      <w:marRight w:val="0"/>
      <w:marTop w:val="0"/>
      <w:marBottom w:val="0"/>
      <w:divBdr>
        <w:top w:val="none" w:sz="0" w:space="0" w:color="auto"/>
        <w:left w:val="none" w:sz="0" w:space="0" w:color="auto"/>
        <w:bottom w:val="none" w:sz="0" w:space="0" w:color="auto"/>
        <w:right w:val="none" w:sz="0" w:space="0" w:color="auto"/>
      </w:divBdr>
    </w:div>
    <w:div w:id="1144738214">
      <w:bodyDiv w:val="1"/>
      <w:marLeft w:val="0"/>
      <w:marRight w:val="0"/>
      <w:marTop w:val="0"/>
      <w:marBottom w:val="0"/>
      <w:divBdr>
        <w:top w:val="none" w:sz="0" w:space="0" w:color="auto"/>
        <w:left w:val="none" w:sz="0" w:space="0" w:color="auto"/>
        <w:bottom w:val="none" w:sz="0" w:space="0" w:color="auto"/>
        <w:right w:val="none" w:sz="0" w:space="0" w:color="auto"/>
      </w:divBdr>
    </w:div>
    <w:div w:id="1220291129">
      <w:bodyDiv w:val="1"/>
      <w:marLeft w:val="0"/>
      <w:marRight w:val="0"/>
      <w:marTop w:val="0"/>
      <w:marBottom w:val="0"/>
      <w:divBdr>
        <w:top w:val="none" w:sz="0" w:space="0" w:color="auto"/>
        <w:left w:val="none" w:sz="0" w:space="0" w:color="auto"/>
        <w:bottom w:val="none" w:sz="0" w:space="0" w:color="auto"/>
        <w:right w:val="none" w:sz="0" w:space="0" w:color="auto"/>
      </w:divBdr>
    </w:div>
    <w:div w:id="2047368469">
      <w:bodyDiv w:val="1"/>
      <w:marLeft w:val="0"/>
      <w:marRight w:val="0"/>
      <w:marTop w:val="0"/>
      <w:marBottom w:val="0"/>
      <w:divBdr>
        <w:top w:val="none" w:sz="0" w:space="0" w:color="auto"/>
        <w:left w:val="none" w:sz="0" w:space="0" w:color="auto"/>
        <w:bottom w:val="none" w:sz="0" w:space="0" w:color="auto"/>
        <w:right w:val="none" w:sz="0" w:space="0" w:color="auto"/>
      </w:divBdr>
      <w:divsChild>
        <w:div w:id="603803006">
          <w:marLeft w:val="0"/>
          <w:marRight w:val="0"/>
          <w:marTop w:val="0"/>
          <w:marBottom w:val="0"/>
          <w:divBdr>
            <w:top w:val="none" w:sz="0" w:space="0" w:color="auto"/>
            <w:left w:val="none" w:sz="0" w:space="0" w:color="auto"/>
            <w:bottom w:val="none" w:sz="0" w:space="0" w:color="auto"/>
            <w:right w:val="none" w:sz="0" w:space="0" w:color="auto"/>
          </w:divBdr>
          <w:divsChild>
            <w:div w:id="709837049">
              <w:marLeft w:val="0"/>
              <w:marRight w:val="0"/>
              <w:marTop w:val="0"/>
              <w:marBottom w:val="0"/>
              <w:divBdr>
                <w:top w:val="none" w:sz="0" w:space="0" w:color="auto"/>
                <w:left w:val="none" w:sz="0" w:space="0" w:color="auto"/>
                <w:bottom w:val="none" w:sz="0" w:space="0" w:color="auto"/>
                <w:right w:val="none" w:sz="0" w:space="0" w:color="auto"/>
              </w:divBdr>
              <w:divsChild>
                <w:div w:id="1204487283">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1217</Words>
  <Characters>6941</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fax memo</vt:lpstr>
      <vt:lpstr>    </vt:lpstr>
      <vt:lpstr>    </vt:lpstr>
      <vt:lpstr>    Dallas CASA Classic Raises </vt:lpstr>
      <vt:lpstr>    $1.9 Million Benefiting Children</vt:lpstr>
    </vt:vector>
  </TitlesOfParts>
  <Company>Microsoft</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memo</dc:title>
  <dc:subject/>
  <dc:creator>Michelle Tycher Stein</dc:creator>
  <cp:keywords/>
  <dc:description/>
  <cp:lastModifiedBy>Rosanne Lewis</cp:lastModifiedBy>
  <cp:revision>4</cp:revision>
  <cp:lastPrinted>2024-10-01T12:33:00Z</cp:lastPrinted>
  <dcterms:created xsi:type="dcterms:W3CDTF">2024-10-02T16:29:00Z</dcterms:created>
  <dcterms:modified xsi:type="dcterms:W3CDTF">2024-10-08T16:38:00Z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e6edf672980ce98b5cfc0688f1e7ed7a7e77ff211aec02200b29b7e24f69b858</vt:lpwstr>
  </property>
  <property fmtid="{D5CDD505-2E9C-101B-9397-08002B2CF9AE}" pid="3" name="TitusGUID">
    <vt:lpwstr>f5e59387-eec3-4724-b66b-11801a4aae1a</vt:lpwstr>
  </property>
  <property fmtid="{D5CDD505-2E9C-101B-9397-08002B2CF9AE}" pid="4" name="Classification">
    <vt:lpwstr>I</vt:lpwstr>
  </property>
</Properties>
</file>